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EE9" w:rsidRPr="004E4FB4" w:rsidRDefault="002B2EE9" w:rsidP="002B2EE9">
      <w:pPr>
        <w:outlineLvl w:val="0"/>
        <w:rPr>
          <w:b/>
          <w:sz w:val="22"/>
          <w:szCs w:val="22"/>
        </w:rPr>
      </w:pPr>
      <w:bookmarkStart w:id="0" w:name="_GoBack"/>
      <w:bookmarkEnd w:id="0"/>
      <w:r w:rsidRPr="004E4FB4">
        <w:rPr>
          <w:b/>
          <w:sz w:val="22"/>
          <w:szCs w:val="22"/>
        </w:rPr>
        <w:t>NADLEŽNI PRORAČUN:</w:t>
      </w:r>
      <w:r w:rsidR="002D5851" w:rsidRPr="004E4FB4">
        <w:rPr>
          <w:b/>
          <w:sz w:val="22"/>
          <w:szCs w:val="22"/>
        </w:rPr>
        <w:t xml:space="preserve"> </w:t>
      </w:r>
      <w:r w:rsidRPr="004E4FB4">
        <w:rPr>
          <w:b/>
          <w:sz w:val="22"/>
          <w:szCs w:val="22"/>
        </w:rPr>
        <w:t>ZADARSKA ŽUPANIJA</w:t>
      </w:r>
    </w:p>
    <w:p w:rsidR="002B2EE9" w:rsidRPr="004E4FB4" w:rsidRDefault="006C5BAE" w:rsidP="002B2EE9">
      <w:pPr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RKP</w:t>
      </w:r>
      <w:r w:rsidR="002B2EE9" w:rsidRPr="004E4FB4">
        <w:rPr>
          <w:b/>
          <w:sz w:val="22"/>
          <w:szCs w:val="22"/>
        </w:rPr>
        <w:t>: 12876</w:t>
      </w:r>
    </w:p>
    <w:p w:rsidR="002B2EE9" w:rsidRPr="004E4FB4" w:rsidRDefault="002B2EE9" w:rsidP="002B2EE9">
      <w:pPr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MATIČNI BROJ: 03141764</w:t>
      </w:r>
    </w:p>
    <w:p w:rsidR="002B2EE9" w:rsidRPr="004E4FB4" w:rsidRDefault="002B2EE9" w:rsidP="002B2EE9">
      <w:pPr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OIB: 08993869784</w:t>
      </w:r>
    </w:p>
    <w:p w:rsidR="002B2EE9" w:rsidRPr="004E4FB4" w:rsidRDefault="002B2EE9" w:rsidP="002B2EE9">
      <w:pPr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NAZIV O</w:t>
      </w:r>
      <w:r w:rsidR="004F0D47" w:rsidRPr="004E4FB4">
        <w:rPr>
          <w:b/>
          <w:sz w:val="22"/>
          <w:szCs w:val="22"/>
        </w:rPr>
        <w:t>BVEZNIKA: OŠ NOVIGRAD</w:t>
      </w:r>
    </w:p>
    <w:p w:rsidR="002B2EE9" w:rsidRPr="004E4FB4" w:rsidRDefault="002B2EE9" w:rsidP="002B2EE9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POŠTA I MJESTO: 23312 NOVIGRAD</w:t>
      </w:r>
    </w:p>
    <w:p w:rsidR="002B2EE9" w:rsidRPr="004E4FB4" w:rsidRDefault="002B2EE9" w:rsidP="002B2EE9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ULICA I KUĆNI BROJ: BUTKA KURJAKOVIĆA 7</w:t>
      </w:r>
    </w:p>
    <w:p w:rsidR="002B2EE9" w:rsidRPr="004E4FB4" w:rsidRDefault="002B2EE9" w:rsidP="002B2EE9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ŠIFRA DJELATNOSTI: 8520</w:t>
      </w:r>
    </w:p>
    <w:p w:rsidR="002B2EE9" w:rsidRPr="004E4FB4" w:rsidRDefault="002B2EE9" w:rsidP="002B2EE9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RAZDJEL: 0</w:t>
      </w:r>
    </w:p>
    <w:p w:rsidR="002B2EE9" w:rsidRPr="004E4FB4" w:rsidRDefault="002B2EE9" w:rsidP="002B2EE9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ŠIFRA GRADA/OPĆINE: 537</w:t>
      </w:r>
    </w:p>
    <w:p w:rsidR="002B2EE9" w:rsidRPr="004E4FB4" w:rsidRDefault="002B2EE9" w:rsidP="002B2EE9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 xml:space="preserve">ŠIFRA ŽUPANIJE: 13                  </w:t>
      </w:r>
    </w:p>
    <w:p w:rsidR="002B2EE9" w:rsidRPr="004E4FB4" w:rsidRDefault="002B2EE9" w:rsidP="002B2EE9">
      <w:pPr>
        <w:outlineLvl w:val="0"/>
        <w:rPr>
          <w:sz w:val="22"/>
          <w:szCs w:val="22"/>
        </w:rPr>
      </w:pPr>
    </w:p>
    <w:p w:rsidR="002B2EE9" w:rsidRPr="004E4FB4" w:rsidRDefault="002B2EE9" w:rsidP="002B2EE9">
      <w:pPr>
        <w:outlineLvl w:val="0"/>
        <w:rPr>
          <w:sz w:val="22"/>
          <w:szCs w:val="22"/>
        </w:rPr>
      </w:pPr>
    </w:p>
    <w:p w:rsidR="002B2EE9" w:rsidRPr="004E4FB4" w:rsidRDefault="002B2EE9" w:rsidP="002B2EE9">
      <w:pPr>
        <w:outlineLvl w:val="0"/>
        <w:rPr>
          <w:b/>
          <w:sz w:val="22"/>
          <w:szCs w:val="22"/>
        </w:rPr>
      </w:pPr>
    </w:p>
    <w:p w:rsidR="00C47AAC" w:rsidRPr="004E4FB4" w:rsidRDefault="00C47AAC" w:rsidP="00C47AAC">
      <w:pPr>
        <w:jc w:val="center"/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BILJEŠKE UZ FINANCIJSKA IZVJEŠĆA</w:t>
      </w:r>
    </w:p>
    <w:p w:rsidR="002B2EE9" w:rsidRPr="004E4FB4" w:rsidRDefault="00562B6E" w:rsidP="00C47AAC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C47AAC" w:rsidRPr="004E4FB4">
        <w:rPr>
          <w:b/>
          <w:sz w:val="22"/>
          <w:szCs w:val="22"/>
        </w:rPr>
        <w:t xml:space="preserve">01.01. </w:t>
      </w:r>
      <w:r>
        <w:rPr>
          <w:b/>
          <w:sz w:val="22"/>
          <w:szCs w:val="22"/>
        </w:rPr>
        <w:t>-</w:t>
      </w:r>
      <w:r w:rsidR="00C47AAC" w:rsidRPr="004E4FB4">
        <w:rPr>
          <w:b/>
          <w:sz w:val="22"/>
          <w:szCs w:val="22"/>
        </w:rPr>
        <w:t xml:space="preserve"> </w:t>
      </w:r>
      <w:r w:rsidR="004F0D47" w:rsidRPr="004E4FB4">
        <w:rPr>
          <w:b/>
          <w:sz w:val="22"/>
          <w:szCs w:val="22"/>
        </w:rPr>
        <w:t>31.12</w:t>
      </w:r>
      <w:r w:rsidR="002B2EE9" w:rsidRPr="004E4FB4">
        <w:rPr>
          <w:b/>
          <w:sz w:val="22"/>
          <w:szCs w:val="22"/>
        </w:rPr>
        <w:t>.2022.</w:t>
      </w:r>
      <w:r w:rsidR="00C47AAC" w:rsidRPr="004E4FB4">
        <w:rPr>
          <w:b/>
          <w:sz w:val="22"/>
          <w:szCs w:val="22"/>
        </w:rPr>
        <w:t xml:space="preserve"> GODINE</w:t>
      </w:r>
    </w:p>
    <w:p w:rsidR="009C097A" w:rsidRPr="004E4FB4" w:rsidRDefault="009C097A" w:rsidP="00C47AAC">
      <w:pPr>
        <w:jc w:val="center"/>
        <w:outlineLvl w:val="0"/>
        <w:rPr>
          <w:b/>
          <w:sz w:val="22"/>
          <w:szCs w:val="22"/>
        </w:rPr>
      </w:pPr>
    </w:p>
    <w:p w:rsidR="009C097A" w:rsidRPr="004E4FB4" w:rsidRDefault="009C097A" w:rsidP="004C3DDD">
      <w:pPr>
        <w:outlineLvl w:val="0"/>
        <w:rPr>
          <w:b/>
          <w:sz w:val="22"/>
          <w:szCs w:val="22"/>
        </w:rPr>
      </w:pPr>
    </w:p>
    <w:p w:rsidR="009C097A" w:rsidRPr="004E4FB4" w:rsidRDefault="00CE455F" w:rsidP="006E1617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„</w:t>
      </w:r>
      <w:r w:rsidR="009C097A" w:rsidRPr="004E4FB4">
        <w:rPr>
          <w:sz w:val="22"/>
          <w:szCs w:val="22"/>
        </w:rPr>
        <w:t>Osnovna škola Novigrad</w:t>
      </w:r>
      <w:r w:rsidRPr="004E4FB4">
        <w:rPr>
          <w:sz w:val="22"/>
          <w:szCs w:val="22"/>
        </w:rPr>
        <w:t>“</w:t>
      </w:r>
      <w:r w:rsidR="006E1617" w:rsidRPr="004E4FB4">
        <w:rPr>
          <w:sz w:val="22"/>
          <w:szCs w:val="22"/>
        </w:rPr>
        <w:t xml:space="preserve"> </w:t>
      </w:r>
      <w:r w:rsidR="009C097A" w:rsidRPr="004E4FB4">
        <w:rPr>
          <w:sz w:val="22"/>
          <w:szCs w:val="22"/>
        </w:rPr>
        <w:t xml:space="preserve">posluje u skladu sa </w:t>
      </w:r>
      <w:r w:rsidRPr="004E4FB4">
        <w:rPr>
          <w:sz w:val="22"/>
          <w:szCs w:val="22"/>
        </w:rPr>
        <w:t>„</w:t>
      </w:r>
      <w:r w:rsidR="009C097A" w:rsidRPr="004E4FB4">
        <w:rPr>
          <w:sz w:val="22"/>
          <w:szCs w:val="22"/>
        </w:rPr>
        <w:t xml:space="preserve">Zakonom o odgoju i obrazovanju u osnovnoj </w:t>
      </w:r>
      <w:r w:rsidR="002D5851" w:rsidRPr="004E4FB4">
        <w:rPr>
          <w:sz w:val="22"/>
          <w:szCs w:val="22"/>
        </w:rPr>
        <w:t xml:space="preserve">i srednjoj </w:t>
      </w:r>
      <w:r w:rsidR="009C097A" w:rsidRPr="004E4FB4">
        <w:rPr>
          <w:sz w:val="22"/>
          <w:szCs w:val="22"/>
        </w:rPr>
        <w:t>školi</w:t>
      </w:r>
      <w:r w:rsidRPr="004E4FB4">
        <w:rPr>
          <w:sz w:val="22"/>
          <w:szCs w:val="22"/>
        </w:rPr>
        <w:t>“</w:t>
      </w:r>
      <w:r w:rsidR="002D5851" w:rsidRPr="004E4FB4">
        <w:rPr>
          <w:sz w:val="22"/>
          <w:szCs w:val="22"/>
        </w:rPr>
        <w:t xml:space="preserve"> te Statutom</w:t>
      </w:r>
      <w:r w:rsidR="009C097A" w:rsidRPr="004E4FB4">
        <w:rPr>
          <w:sz w:val="22"/>
          <w:szCs w:val="22"/>
        </w:rPr>
        <w:t>.</w:t>
      </w:r>
    </w:p>
    <w:p w:rsidR="009C097A" w:rsidRPr="004E4FB4" w:rsidRDefault="00CE455F" w:rsidP="006E1617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„</w:t>
      </w:r>
      <w:r w:rsidR="009C097A" w:rsidRPr="004E4FB4">
        <w:rPr>
          <w:sz w:val="22"/>
          <w:szCs w:val="22"/>
        </w:rPr>
        <w:t>Osnovna škola Novigrad</w:t>
      </w:r>
      <w:r w:rsidRPr="004E4FB4">
        <w:rPr>
          <w:sz w:val="22"/>
          <w:szCs w:val="22"/>
        </w:rPr>
        <w:t>“</w:t>
      </w:r>
      <w:r w:rsidR="009C097A" w:rsidRPr="004E4FB4">
        <w:rPr>
          <w:sz w:val="22"/>
          <w:szCs w:val="22"/>
        </w:rPr>
        <w:t xml:space="preserve"> je matična škola, a škola u </w:t>
      </w:r>
      <w:proofErr w:type="spellStart"/>
      <w:r w:rsidR="009C097A" w:rsidRPr="004E4FB4">
        <w:rPr>
          <w:sz w:val="22"/>
          <w:szCs w:val="22"/>
        </w:rPr>
        <w:t>Paljuvu</w:t>
      </w:r>
      <w:proofErr w:type="spellEnd"/>
      <w:r w:rsidR="009C097A" w:rsidRPr="004E4FB4">
        <w:rPr>
          <w:sz w:val="22"/>
          <w:szCs w:val="22"/>
        </w:rPr>
        <w:t xml:space="preserve"> je </w:t>
      </w:r>
      <w:r w:rsidRPr="004E4FB4">
        <w:rPr>
          <w:sz w:val="22"/>
          <w:szCs w:val="22"/>
        </w:rPr>
        <w:t>„</w:t>
      </w:r>
      <w:r w:rsidR="009C097A" w:rsidRPr="004E4FB4">
        <w:rPr>
          <w:sz w:val="22"/>
          <w:szCs w:val="22"/>
        </w:rPr>
        <w:t xml:space="preserve">Područna škola </w:t>
      </w:r>
      <w:proofErr w:type="spellStart"/>
      <w:r w:rsidR="009C097A" w:rsidRPr="004E4FB4">
        <w:rPr>
          <w:sz w:val="22"/>
          <w:szCs w:val="22"/>
        </w:rPr>
        <w:t>Paljuv</w:t>
      </w:r>
      <w:proofErr w:type="spellEnd"/>
      <w:r w:rsidRPr="004E4FB4">
        <w:rPr>
          <w:sz w:val="22"/>
          <w:szCs w:val="22"/>
        </w:rPr>
        <w:t>“</w:t>
      </w:r>
      <w:r w:rsidR="009C097A" w:rsidRPr="004E4FB4">
        <w:rPr>
          <w:sz w:val="22"/>
          <w:szCs w:val="22"/>
        </w:rPr>
        <w:t>.</w:t>
      </w:r>
    </w:p>
    <w:p w:rsidR="009C097A" w:rsidRPr="004E4FB4" w:rsidRDefault="006E1617" w:rsidP="006E1617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Škola</w:t>
      </w:r>
      <w:r w:rsidR="00CE455F" w:rsidRPr="004E4FB4">
        <w:rPr>
          <w:sz w:val="22"/>
          <w:szCs w:val="22"/>
        </w:rPr>
        <w:t xml:space="preserve"> </w:t>
      </w:r>
      <w:r w:rsidR="009C097A" w:rsidRPr="004E4FB4">
        <w:rPr>
          <w:sz w:val="22"/>
          <w:szCs w:val="22"/>
        </w:rPr>
        <w:t xml:space="preserve">vodi proračunsko računovodstvo temeljem </w:t>
      </w:r>
      <w:r w:rsidR="00D901C2" w:rsidRPr="004E4FB4">
        <w:rPr>
          <w:sz w:val="22"/>
          <w:szCs w:val="22"/>
        </w:rPr>
        <w:t>„</w:t>
      </w:r>
      <w:r w:rsidR="009C097A" w:rsidRPr="004E4FB4">
        <w:rPr>
          <w:sz w:val="22"/>
          <w:szCs w:val="22"/>
        </w:rPr>
        <w:t>Pravilnika o proračunskom računovodstvu i Računskom planu</w:t>
      </w:r>
      <w:r w:rsidR="00D901C2" w:rsidRPr="004E4FB4">
        <w:rPr>
          <w:sz w:val="22"/>
          <w:szCs w:val="22"/>
        </w:rPr>
        <w:t>“</w:t>
      </w:r>
      <w:r w:rsidR="009C097A" w:rsidRPr="004E4FB4">
        <w:rPr>
          <w:sz w:val="22"/>
          <w:szCs w:val="22"/>
        </w:rPr>
        <w:t xml:space="preserve">, a financijske izvještaje sastavlja i predaje u skladu s odredbama </w:t>
      </w:r>
      <w:r w:rsidR="00D901C2" w:rsidRPr="004E4FB4">
        <w:rPr>
          <w:sz w:val="22"/>
          <w:szCs w:val="22"/>
        </w:rPr>
        <w:t>„</w:t>
      </w:r>
      <w:r w:rsidR="009C097A" w:rsidRPr="004E4FB4">
        <w:rPr>
          <w:sz w:val="22"/>
          <w:szCs w:val="22"/>
        </w:rPr>
        <w:t>Pravilnika o financijskom izvještavanju u proračunskom računovodstvu</w:t>
      </w:r>
      <w:r w:rsidR="00D901C2" w:rsidRPr="004E4FB4">
        <w:rPr>
          <w:sz w:val="22"/>
          <w:szCs w:val="22"/>
        </w:rPr>
        <w:t>“</w:t>
      </w:r>
      <w:r w:rsidR="009C097A" w:rsidRPr="004E4FB4">
        <w:rPr>
          <w:sz w:val="22"/>
          <w:szCs w:val="22"/>
        </w:rPr>
        <w:t>.</w:t>
      </w:r>
    </w:p>
    <w:p w:rsidR="009C097A" w:rsidRPr="004E4FB4" w:rsidRDefault="009C097A" w:rsidP="009C097A">
      <w:pPr>
        <w:jc w:val="both"/>
        <w:rPr>
          <w:sz w:val="22"/>
          <w:szCs w:val="22"/>
        </w:rPr>
      </w:pPr>
    </w:p>
    <w:p w:rsidR="009C097A" w:rsidRPr="004E4FB4" w:rsidRDefault="00023E7F" w:rsidP="009C097A">
      <w:p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9C097A" w:rsidRPr="004E4FB4">
        <w:rPr>
          <w:sz w:val="22"/>
          <w:szCs w:val="22"/>
        </w:rPr>
        <w:t>Osnovna škola Novigrad</w:t>
      </w:r>
      <w:r>
        <w:rPr>
          <w:sz w:val="22"/>
          <w:szCs w:val="22"/>
        </w:rPr>
        <w:t>“</w:t>
      </w:r>
      <w:r w:rsidR="009C097A" w:rsidRPr="004E4FB4">
        <w:rPr>
          <w:sz w:val="22"/>
          <w:szCs w:val="22"/>
        </w:rPr>
        <w:t xml:space="preserve"> nema </w:t>
      </w:r>
      <w:r w:rsidR="00B53860">
        <w:rPr>
          <w:sz w:val="22"/>
          <w:szCs w:val="22"/>
        </w:rPr>
        <w:t>vlastiti žiro račun, već</w:t>
      </w:r>
      <w:r w:rsidR="009C097A" w:rsidRPr="004E4FB4">
        <w:rPr>
          <w:sz w:val="22"/>
          <w:szCs w:val="22"/>
        </w:rPr>
        <w:t xml:space="preserve"> posluje preko Riznice Zadarske županije.</w:t>
      </w:r>
    </w:p>
    <w:p w:rsidR="009C097A" w:rsidRPr="004E4FB4" w:rsidRDefault="009C097A" w:rsidP="004C3DDD">
      <w:pPr>
        <w:outlineLvl w:val="0"/>
        <w:rPr>
          <w:sz w:val="22"/>
          <w:szCs w:val="22"/>
        </w:rPr>
      </w:pPr>
    </w:p>
    <w:p w:rsidR="004E01C1" w:rsidRPr="004E4FB4" w:rsidRDefault="004E01C1" w:rsidP="002B2EE9">
      <w:pPr>
        <w:rPr>
          <w:sz w:val="22"/>
          <w:szCs w:val="22"/>
        </w:rPr>
      </w:pPr>
    </w:p>
    <w:p w:rsidR="005A2B50" w:rsidRPr="004E4FB4" w:rsidRDefault="005A2B50" w:rsidP="002B2EE9">
      <w:pPr>
        <w:rPr>
          <w:sz w:val="22"/>
          <w:szCs w:val="22"/>
        </w:rPr>
      </w:pPr>
    </w:p>
    <w:p w:rsidR="005A2B50" w:rsidRPr="004E4FB4" w:rsidRDefault="005A2B50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BILANCA</w:t>
      </w:r>
    </w:p>
    <w:p w:rsidR="005A2B50" w:rsidRPr="004E4FB4" w:rsidRDefault="005A2B50" w:rsidP="002B2EE9">
      <w:pPr>
        <w:rPr>
          <w:b/>
          <w:sz w:val="22"/>
          <w:szCs w:val="22"/>
        </w:rPr>
      </w:pPr>
    </w:p>
    <w:p w:rsidR="009C097A" w:rsidRPr="004E4FB4" w:rsidRDefault="009C097A" w:rsidP="009C097A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</w:t>
      </w:r>
      <w:r w:rsidR="004D124F" w:rsidRPr="004E4FB4">
        <w:rPr>
          <w:b/>
          <w:sz w:val="22"/>
          <w:szCs w:val="22"/>
        </w:rPr>
        <w:t xml:space="preserve"> </w:t>
      </w:r>
      <w:r w:rsidRPr="004E4FB4">
        <w:rPr>
          <w:b/>
          <w:sz w:val="22"/>
          <w:szCs w:val="22"/>
        </w:rPr>
        <w:t>12, 129</w:t>
      </w:r>
    </w:p>
    <w:p w:rsidR="009C097A" w:rsidRPr="004E4FB4" w:rsidRDefault="009C097A" w:rsidP="009C097A">
      <w:pPr>
        <w:rPr>
          <w:b/>
          <w:sz w:val="22"/>
          <w:szCs w:val="22"/>
        </w:rPr>
      </w:pPr>
    </w:p>
    <w:p w:rsidR="009C097A" w:rsidRPr="004E4FB4" w:rsidRDefault="009C097A" w:rsidP="009C097A">
      <w:pPr>
        <w:rPr>
          <w:sz w:val="22"/>
          <w:szCs w:val="22"/>
        </w:rPr>
      </w:pPr>
      <w:r w:rsidRPr="004E4FB4">
        <w:rPr>
          <w:b/>
          <w:sz w:val="22"/>
          <w:szCs w:val="22"/>
        </w:rPr>
        <w:t>Na kontu 12911</w:t>
      </w:r>
      <w:r w:rsidR="00814E82" w:rsidRPr="004E4FB4">
        <w:rPr>
          <w:b/>
          <w:sz w:val="22"/>
          <w:szCs w:val="22"/>
        </w:rPr>
        <w:t xml:space="preserve"> </w:t>
      </w:r>
      <w:r w:rsidRPr="009A4802">
        <w:rPr>
          <w:b/>
          <w:i/>
          <w:sz w:val="22"/>
          <w:szCs w:val="22"/>
        </w:rPr>
        <w:t>-</w:t>
      </w:r>
      <w:r w:rsidR="00814E82" w:rsidRPr="009A4802">
        <w:rPr>
          <w:b/>
          <w:i/>
          <w:sz w:val="22"/>
          <w:szCs w:val="22"/>
        </w:rPr>
        <w:t xml:space="preserve"> </w:t>
      </w:r>
      <w:r w:rsidRPr="009A4802">
        <w:rPr>
          <w:b/>
          <w:i/>
          <w:sz w:val="22"/>
          <w:szCs w:val="22"/>
        </w:rPr>
        <w:t>Potraživanje za naknade koj</w:t>
      </w:r>
      <w:r w:rsidR="00814E82" w:rsidRPr="009A4802">
        <w:rPr>
          <w:b/>
          <w:i/>
          <w:sz w:val="22"/>
          <w:szCs w:val="22"/>
        </w:rPr>
        <w:t>e se refundiraju</w:t>
      </w:r>
      <w:r w:rsidR="00814E82" w:rsidRPr="004E4FB4">
        <w:rPr>
          <w:b/>
          <w:sz w:val="22"/>
          <w:szCs w:val="22"/>
        </w:rPr>
        <w:t xml:space="preserve"> </w:t>
      </w:r>
      <w:r w:rsidR="00814E82" w:rsidRPr="004E4FB4">
        <w:rPr>
          <w:sz w:val="22"/>
          <w:szCs w:val="22"/>
        </w:rPr>
        <w:t xml:space="preserve">evidentirano je </w:t>
      </w:r>
      <w:r w:rsidR="00814E82" w:rsidRPr="004E4FB4">
        <w:rPr>
          <w:b/>
          <w:sz w:val="22"/>
          <w:szCs w:val="22"/>
        </w:rPr>
        <w:t xml:space="preserve">4.321,76 HRK </w:t>
      </w:r>
      <w:r w:rsidR="00814E82" w:rsidRPr="004E4FB4">
        <w:rPr>
          <w:sz w:val="22"/>
          <w:szCs w:val="22"/>
        </w:rPr>
        <w:t>i to kako slijedi:</w:t>
      </w:r>
    </w:p>
    <w:p w:rsidR="00814E82" w:rsidRPr="004E4FB4" w:rsidRDefault="00814E82" w:rsidP="009C097A">
      <w:pPr>
        <w:rPr>
          <w:b/>
          <w:sz w:val="22"/>
          <w:szCs w:val="22"/>
        </w:rPr>
      </w:pPr>
    </w:p>
    <w:p w:rsidR="00814E82" w:rsidRPr="004E4FB4" w:rsidRDefault="00814E82" w:rsidP="009C097A">
      <w:pPr>
        <w:rPr>
          <w:sz w:val="22"/>
          <w:szCs w:val="22"/>
        </w:rPr>
      </w:pPr>
      <w:r w:rsidRPr="004E4FB4">
        <w:rPr>
          <w:sz w:val="22"/>
          <w:szCs w:val="22"/>
        </w:rPr>
        <w:t>- bolovanje preko 42 dana (10/2022)</w:t>
      </w:r>
      <w:r w:rsidRPr="004E4FB4">
        <w:rPr>
          <w:sz w:val="22"/>
          <w:szCs w:val="22"/>
        </w:rPr>
        <w:tab/>
      </w:r>
      <w:r w:rsidR="00A30F49">
        <w:rPr>
          <w:sz w:val="22"/>
          <w:szCs w:val="22"/>
        </w:rPr>
        <w:tab/>
      </w:r>
      <w:r w:rsidR="00396867">
        <w:rPr>
          <w:sz w:val="22"/>
          <w:szCs w:val="22"/>
        </w:rPr>
        <w:tab/>
      </w:r>
      <w:r w:rsidRPr="004E4FB4">
        <w:rPr>
          <w:sz w:val="22"/>
          <w:szCs w:val="22"/>
        </w:rPr>
        <w:t>1.419,09 HRK</w:t>
      </w:r>
    </w:p>
    <w:p w:rsidR="00814E82" w:rsidRPr="004E4FB4" w:rsidRDefault="00814E82" w:rsidP="009C097A">
      <w:pPr>
        <w:rPr>
          <w:sz w:val="22"/>
          <w:szCs w:val="22"/>
        </w:rPr>
      </w:pPr>
      <w:r w:rsidRPr="004E4FB4">
        <w:rPr>
          <w:sz w:val="22"/>
          <w:szCs w:val="22"/>
        </w:rPr>
        <w:t>- bolovanje za njegu člana</w:t>
      </w:r>
      <w:r w:rsidR="00A30F49">
        <w:rPr>
          <w:sz w:val="22"/>
          <w:szCs w:val="22"/>
        </w:rPr>
        <w:t xml:space="preserve"> obitelji</w:t>
      </w:r>
      <w:r w:rsidRPr="004E4FB4">
        <w:rPr>
          <w:sz w:val="22"/>
          <w:szCs w:val="22"/>
        </w:rPr>
        <w:t xml:space="preserve"> (11/2022)</w:t>
      </w:r>
      <w:r w:rsidRPr="004E4FB4">
        <w:rPr>
          <w:sz w:val="22"/>
          <w:szCs w:val="22"/>
        </w:rPr>
        <w:tab/>
      </w:r>
      <w:r w:rsidR="00396867">
        <w:rPr>
          <w:sz w:val="22"/>
          <w:szCs w:val="22"/>
        </w:rPr>
        <w:tab/>
      </w:r>
      <w:r w:rsidRPr="004E4FB4">
        <w:rPr>
          <w:sz w:val="22"/>
          <w:szCs w:val="22"/>
        </w:rPr>
        <w:t xml:space="preserve">   580,54 HRK</w:t>
      </w:r>
    </w:p>
    <w:p w:rsidR="00814E82" w:rsidRPr="004E4FB4" w:rsidRDefault="00814E82" w:rsidP="00814E82">
      <w:pPr>
        <w:rPr>
          <w:sz w:val="22"/>
          <w:szCs w:val="22"/>
        </w:rPr>
      </w:pPr>
      <w:r w:rsidRPr="004E4FB4">
        <w:rPr>
          <w:sz w:val="22"/>
          <w:szCs w:val="22"/>
        </w:rPr>
        <w:t>- bolovanje za njegu člana</w:t>
      </w:r>
      <w:r w:rsidR="00A30F49">
        <w:rPr>
          <w:sz w:val="22"/>
          <w:szCs w:val="22"/>
        </w:rPr>
        <w:t xml:space="preserve"> obitelji</w:t>
      </w:r>
      <w:r w:rsidRPr="004E4FB4">
        <w:rPr>
          <w:sz w:val="22"/>
          <w:szCs w:val="22"/>
        </w:rPr>
        <w:t xml:space="preserve"> (12/2022)</w:t>
      </w:r>
      <w:r w:rsidR="00396867">
        <w:rPr>
          <w:sz w:val="22"/>
          <w:szCs w:val="22"/>
        </w:rPr>
        <w:tab/>
      </w:r>
      <w:r w:rsidRPr="004E4FB4">
        <w:rPr>
          <w:sz w:val="22"/>
          <w:szCs w:val="22"/>
        </w:rPr>
        <w:tab/>
        <w:t>2.322,13 HRK</w:t>
      </w:r>
    </w:p>
    <w:p w:rsidR="00814E82" w:rsidRPr="004E4FB4" w:rsidRDefault="00814E82" w:rsidP="009C097A">
      <w:pPr>
        <w:rPr>
          <w:sz w:val="22"/>
          <w:szCs w:val="22"/>
        </w:rPr>
      </w:pPr>
    </w:p>
    <w:p w:rsidR="009C097A" w:rsidRPr="004E4FB4" w:rsidRDefault="00104731" w:rsidP="009C097A">
      <w:pPr>
        <w:rPr>
          <w:sz w:val="22"/>
          <w:szCs w:val="22"/>
        </w:rPr>
      </w:pPr>
      <w:r w:rsidRPr="004E4FB4">
        <w:rPr>
          <w:sz w:val="22"/>
          <w:szCs w:val="22"/>
        </w:rPr>
        <w:t>U odnosu na 2021. godinu, navedena vrsta bolovanja je znatno povećana.</w:t>
      </w:r>
    </w:p>
    <w:p w:rsidR="009C097A" w:rsidRDefault="009C097A" w:rsidP="009C097A">
      <w:pPr>
        <w:rPr>
          <w:sz w:val="22"/>
          <w:szCs w:val="22"/>
        </w:rPr>
      </w:pPr>
    </w:p>
    <w:p w:rsidR="009F48B1" w:rsidRPr="004E4FB4" w:rsidRDefault="009F48B1" w:rsidP="009C097A">
      <w:pPr>
        <w:rPr>
          <w:sz w:val="22"/>
          <w:szCs w:val="22"/>
        </w:rPr>
      </w:pPr>
    </w:p>
    <w:p w:rsidR="009C097A" w:rsidRPr="004E4FB4" w:rsidRDefault="009C097A" w:rsidP="009C097A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AOP 141, 156</w:t>
      </w:r>
    </w:p>
    <w:p w:rsidR="009C097A" w:rsidRPr="004E4FB4" w:rsidRDefault="009C097A" w:rsidP="009C097A">
      <w:pPr>
        <w:rPr>
          <w:b/>
          <w:sz w:val="22"/>
          <w:szCs w:val="22"/>
        </w:rPr>
      </w:pPr>
    </w:p>
    <w:p w:rsidR="009C097A" w:rsidRPr="004E4FB4" w:rsidRDefault="009C097A" w:rsidP="009C097A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Potraživanja za prihode poslovanja</w:t>
      </w:r>
    </w:p>
    <w:p w:rsidR="009C097A" w:rsidRPr="004E4FB4" w:rsidRDefault="009C097A" w:rsidP="009C097A">
      <w:pPr>
        <w:rPr>
          <w:b/>
          <w:sz w:val="22"/>
          <w:szCs w:val="22"/>
        </w:rPr>
      </w:pPr>
    </w:p>
    <w:p w:rsidR="009C097A" w:rsidRPr="004E4FB4" w:rsidRDefault="009C097A" w:rsidP="009C097A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16721</w:t>
      </w:r>
      <w:r w:rsidR="00C47AAC" w:rsidRPr="004E4FB4">
        <w:rPr>
          <w:b/>
          <w:sz w:val="22"/>
          <w:szCs w:val="22"/>
        </w:rPr>
        <w:t xml:space="preserve"> </w:t>
      </w:r>
      <w:r w:rsidRPr="004E4FB4">
        <w:rPr>
          <w:b/>
          <w:sz w:val="22"/>
          <w:szCs w:val="22"/>
        </w:rPr>
        <w:t>-</w:t>
      </w:r>
      <w:r w:rsidR="00C47AAC" w:rsidRPr="004E4FB4">
        <w:rPr>
          <w:b/>
          <w:sz w:val="22"/>
          <w:szCs w:val="22"/>
        </w:rPr>
        <w:t xml:space="preserve"> </w:t>
      </w:r>
      <w:r w:rsidRPr="004E4FB4">
        <w:rPr>
          <w:b/>
          <w:sz w:val="22"/>
          <w:szCs w:val="22"/>
        </w:rPr>
        <w:t>Potraživanja za prihode proračunskih korisnika u proračun</w:t>
      </w:r>
    </w:p>
    <w:p w:rsidR="00C47AAC" w:rsidRPr="004E4FB4" w:rsidRDefault="00C47AAC" w:rsidP="009C097A">
      <w:pPr>
        <w:rPr>
          <w:b/>
          <w:sz w:val="22"/>
          <w:szCs w:val="22"/>
        </w:rPr>
      </w:pPr>
    </w:p>
    <w:p w:rsidR="009C097A" w:rsidRPr="004E4FB4" w:rsidRDefault="009C097A" w:rsidP="009C097A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Škola nema</w:t>
      </w:r>
      <w:r w:rsidR="00E834B0">
        <w:rPr>
          <w:sz w:val="22"/>
          <w:szCs w:val="22"/>
        </w:rPr>
        <w:t xml:space="preserve"> vlastiti</w:t>
      </w:r>
      <w:r w:rsidRPr="004E4FB4">
        <w:rPr>
          <w:sz w:val="22"/>
          <w:szCs w:val="22"/>
        </w:rPr>
        <w:t xml:space="preserve"> žiro račun. Svi prihodi uplaćuju se na žiro račun </w:t>
      </w:r>
      <w:r w:rsidRPr="00E834B0">
        <w:rPr>
          <w:i/>
          <w:sz w:val="22"/>
          <w:szCs w:val="22"/>
        </w:rPr>
        <w:t>Riznice Zadarske županije</w:t>
      </w:r>
      <w:r w:rsidRPr="004E4FB4">
        <w:rPr>
          <w:sz w:val="22"/>
          <w:szCs w:val="22"/>
        </w:rPr>
        <w:t>. S</w:t>
      </w:r>
      <w:r w:rsidR="00E834B0">
        <w:rPr>
          <w:sz w:val="22"/>
          <w:szCs w:val="22"/>
        </w:rPr>
        <w:t>toga se s</w:t>
      </w:r>
      <w:r w:rsidRPr="004E4FB4">
        <w:rPr>
          <w:sz w:val="22"/>
          <w:szCs w:val="22"/>
        </w:rPr>
        <w:t>redstva uplaćena u Riznicu evidentiraju</w:t>
      </w:r>
      <w:r w:rsidR="005C3520">
        <w:rPr>
          <w:sz w:val="22"/>
          <w:szCs w:val="22"/>
        </w:rPr>
        <w:t xml:space="preserve"> </w:t>
      </w:r>
      <w:r w:rsidRPr="004E4FB4">
        <w:rPr>
          <w:sz w:val="22"/>
          <w:szCs w:val="22"/>
        </w:rPr>
        <w:t xml:space="preserve">na kontu </w:t>
      </w:r>
      <w:r w:rsidRPr="009F48B1">
        <w:rPr>
          <w:i/>
          <w:sz w:val="22"/>
          <w:szCs w:val="22"/>
        </w:rPr>
        <w:t>16721</w:t>
      </w:r>
      <w:r w:rsidR="009F48B1" w:rsidRPr="009F48B1">
        <w:rPr>
          <w:i/>
          <w:sz w:val="22"/>
          <w:szCs w:val="22"/>
        </w:rPr>
        <w:t xml:space="preserve"> </w:t>
      </w:r>
      <w:r w:rsidRPr="009F48B1">
        <w:rPr>
          <w:i/>
          <w:sz w:val="22"/>
          <w:szCs w:val="22"/>
        </w:rPr>
        <w:t>-</w:t>
      </w:r>
      <w:r w:rsidR="009F48B1" w:rsidRPr="009F48B1">
        <w:rPr>
          <w:i/>
          <w:sz w:val="22"/>
          <w:szCs w:val="22"/>
        </w:rPr>
        <w:t xml:space="preserve"> </w:t>
      </w:r>
      <w:r w:rsidRPr="009F48B1">
        <w:rPr>
          <w:i/>
          <w:sz w:val="22"/>
          <w:szCs w:val="22"/>
        </w:rPr>
        <w:t>Potraživanja za prihode proračuna korisnika uplaćene u proračun</w:t>
      </w:r>
      <w:r w:rsidRPr="004E4FB4">
        <w:rPr>
          <w:sz w:val="22"/>
          <w:szCs w:val="22"/>
        </w:rPr>
        <w:t>.</w:t>
      </w:r>
    </w:p>
    <w:p w:rsidR="00766020" w:rsidRDefault="00104731" w:rsidP="00766020">
      <w:pPr>
        <w:jc w:val="both"/>
        <w:rPr>
          <w:b/>
          <w:sz w:val="22"/>
          <w:szCs w:val="22"/>
        </w:rPr>
      </w:pPr>
      <w:r w:rsidRPr="004E4FB4">
        <w:rPr>
          <w:sz w:val="22"/>
          <w:szCs w:val="22"/>
        </w:rPr>
        <w:t>Na dan 31.12.2022</w:t>
      </w:r>
      <w:r w:rsidR="009C097A" w:rsidRPr="004E4FB4">
        <w:rPr>
          <w:sz w:val="22"/>
          <w:szCs w:val="22"/>
        </w:rPr>
        <w:t>. godine saldo</w:t>
      </w:r>
      <w:r w:rsidR="009F48B1">
        <w:rPr>
          <w:sz w:val="22"/>
          <w:szCs w:val="22"/>
        </w:rPr>
        <w:t xml:space="preserve"> </w:t>
      </w:r>
      <w:r w:rsidRPr="004E4FB4">
        <w:rPr>
          <w:sz w:val="22"/>
          <w:szCs w:val="22"/>
        </w:rPr>
        <w:t xml:space="preserve">na kontu 16721 iznosi </w:t>
      </w:r>
      <w:r w:rsidRPr="005C3520">
        <w:rPr>
          <w:b/>
          <w:sz w:val="22"/>
          <w:szCs w:val="22"/>
        </w:rPr>
        <w:t>1.766,40</w:t>
      </w:r>
      <w:r w:rsidR="00F51C32" w:rsidRPr="005C3520">
        <w:rPr>
          <w:b/>
          <w:sz w:val="22"/>
          <w:szCs w:val="22"/>
        </w:rPr>
        <w:t xml:space="preserve"> HRK</w:t>
      </w:r>
      <w:r w:rsidR="00766020">
        <w:rPr>
          <w:sz w:val="22"/>
          <w:szCs w:val="22"/>
        </w:rPr>
        <w:t>. Radi se o</w:t>
      </w:r>
      <w:r w:rsidR="00E834B0">
        <w:rPr>
          <w:sz w:val="22"/>
          <w:szCs w:val="22"/>
        </w:rPr>
        <w:t xml:space="preserve"> </w:t>
      </w:r>
      <w:r w:rsidR="00766020">
        <w:rPr>
          <w:sz w:val="22"/>
          <w:szCs w:val="22"/>
        </w:rPr>
        <w:t xml:space="preserve">raspoloživim sredstvima </w:t>
      </w:r>
      <w:r w:rsidR="00E834B0">
        <w:rPr>
          <w:sz w:val="22"/>
          <w:szCs w:val="22"/>
        </w:rPr>
        <w:t>Š</w:t>
      </w:r>
      <w:r w:rsidRPr="004E4FB4">
        <w:rPr>
          <w:sz w:val="22"/>
          <w:szCs w:val="22"/>
        </w:rPr>
        <w:t xml:space="preserve">kole koja će se </w:t>
      </w:r>
      <w:r w:rsidR="00E834B0">
        <w:rPr>
          <w:sz w:val="22"/>
          <w:szCs w:val="22"/>
        </w:rPr>
        <w:t>iskoristiti</w:t>
      </w:r>
      <w:r w:rsidRPr="004E4FB4">
        <w:rPr>
          <w:sz w:val="22"/>
          <w:szCs w:val="22"/>
        </w:rPr>
        <w:t xml:space="preserve"> </w:t>
      </w:r>
      <w:r w:rsidR="00766020">
        <w:rPr>
          <w:sz w:val="22"/>
          <w:szCs w:val="22"/>
        </w:rPr>
        <w:t>tijekom</w:t>
      </w:r>
      <w:r w:rsidRPr="004E4FB4">
        <w:rPr>
          <w:sz w:val="22"/>
          <w:szCs w:val="22"/>
        </w:rPr>
        <w:t xml:space="preserve"> 2023</w:t>
      </w:r>
      <w:r w:rsidR="009C097A" w:rsidRPr="004E4FB4">
        <w:rPr>
          <w:sz w:val="22"/>
          <w:szCs w:val="22"/>
        </w:rPr>
        <w:t>. godin</w:t>
      </w:r>
      <w:r w:rsidR="00766020">
        <w:rPr>
          <w:sz w:val="22"/>
          <w:szCs w:val="22"/>
        </w:rPr>
        <w:t>e</w:t>
      </w:r>
      <w:r w:rsidR="009C097A" w:rsidRPr="004E4FB4">
        <w:rPr>
          <w:sz w:val="22"/>
          <w:szCs w:val="22"/>
        </w:rPr>
        <w:t xml:space="preserve">, a </w:t>
      </w:r>
      <w:r w:rsidR="00766020">
        <w:rPr>
          <w:sz w:val="22"/>
          <w:szCs w:val="22"/>
        </w:rPr>
        <w:t>čija je struktura prikazana u nastavku</w:t>
      </w:r>
      <w:r w:rsidR="00BA3726" w:rsidRPr="004E4FB4">
        <w:rPr>
          <w:sz w:val="22"/>
          <w:szCs w:val="22"/>
        </w:rPr>
        <w:t>:</w:t>
      </w:r>
      <w:r w:rsidR="009C097A" w:rsidRPr="004E4FB4">
        <w:rPr>
          <w:b/>
          <w:sz w:val="22"/>
          <w:szCs w:val="22"/>
        </w:rPr>
        <w:t xml:space="preserve">  </w:t>
      </w:r>
    </w:p>
    <w:p w:rsidR="009C097A" w:rsidRPr="004E4FB4" w:rsidRDefault="009C097A" w:rsidP="00766020">
      <w:pPr>
        <w:jc w:val="both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 xml:space="preserve">                                                     </w:t>
      </w:r>
    </w:p>
    <w:p w:rsidR="009C097A" w:rsidRPr="008A59F9" w:rsidRDefault="009C097A" w:rsidP="009C097A">
      <w:pPr>
        <w:jc w:val="both"/>
        <w:outlineLvl w:val="0"/>
        <w:rPr>
          <w:b/>
          <w:sz w:val="22"/>
          <w:szCs w:val="22"/>
        </w:rPr>
      </w:pPr>
      <w:r w:rsidRPr="008A59F9">
        <w:rPr>
          <w:b/>
          <w:sz w:val="22"/>
          <w:szCs w:val="22"/>
        </w:rPr>
        <w:lastRenderedPageBreak/>
        <w:t>- Ministarstvo znanosti i obrazovanja</w:t>
      </w:r>
    </w:p>
    <w:p w:rsidR="009C097A" w:rsidRPr="008A59F9" w:rsidRDefault="00BE23F6" w:rsidP="009C097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7977F6" w:rsidRPr="008A59F9">
        <w:rPr>
          <w:sz w:val="22"/>
          <w:szCs w:val="22"/>
        </w:rPr>
        <w:t>od lektire</w:t>
      </w:r>
      <w:r>
        <w:rPr>
          <w:sz w:val="22"/>
          <w:szCs w:val="22"/>
        </w:rPr>
        <w:t>)</w:t>
      </w:r>
      <w:r w:rsidR="007977F6" w:rsidRPr="008A59F9">
        <w:rPr>
          <w:sz w:val="22"/>
          <w:szCs w:val="22"/>
        </w:rPr>
        <w:tab/>
      </w:r>
      <w:r w:rsidR="007977F6" w:rsidRPr="008A59F9">
        <w:rPr>
          <w:sz w:val="22"/>
          <w:szCs w:val="22"/>
        </w:rPr>
        <w:tab/>
      </w:r>
      <w:r w:rsidR="007977F6" w:rsidRPr="008A59F9">
        <w:rPr>
          <w:sz w:val="22"/>
          <w:szCs w:val="22"/>
        </w:rPr>
        <w:tab/>
      </w:r>
      <w:r w:rsidR="007977F6" w:rsidRPr="008A59F9">
        <w:rPr>
          <w:sz w:val="22"/>
          <w:szCs w:val="22"/>
        </w:rPr>
        <w:tab/>
      </w:r>
      <w:r w:rsidR="007977F6" w:rsidRPr="008A59F9">
        <w:rPr>
          <w:sz w:val="22"/>
          <w:szCs w:val="22"/>
        </w:rPr>
        <w:tab/>
      </w:r>
      <w:r w:rsidR="007977F6" w:rsidRPr="008A59F9">
        <w:rPr>
          <w:sz w:val="22"/>
          <w:szCs w:val="22"/>
        </w:rPr>
        <w:tab/>
      </w:r>
      <w:r w:rsidR="007977F6" w:rsidRPr="008A59F9">
        <w:rPr>
          <w:sz w:val="22"/>
          <w:szCs w:val="22"/>
        </w:rPr>
        <w:tab/>
        <w:t xml:space="preserve">     </w:t>
      </w:r>
      <w:r w:rsidR="00734B09" w:rsidRPr="008A59F9">
        <w:rPr>
          <w:sz w:val="22"/>
          <w:szCs w:val="22"/>
        </w:rPr>
        <w:t>22,22</w:t>
      </w:r>
      <w:r w:rsidR="00BA3726" w:rsidRPr="008A59F9">
        <w:rPr>
          <w:sz w:val="22"/>
          <w:szCs w:val="22"/>
        </w:rPr>
        <w:t xml:space="preserve"> HRK</w:t>
      </w:r>
    </w:p>
    <w:p w:rsidR="009C097A" w:rsidRPr="008A59F9" w:rsidRDefault="009C097A" w:rsidP="00A42EF4">
      <w:pPr>
        <w:jc w:val="both"/>
        <w:outlineLvl w:val="0"/>
        <w:rPr>
          <w:b/>
          <w:sz w:val="22"/>
          <w:szCs w:val="22"/>
        </w:rPr>
      </w:pPr>
      <w:r w:rsidRPr="008A59F9">
        <w:rPr>
          <w:b/>
          <w:sz w:val="22"/>
          <w:szCs w:val="22"/>
        </w:rPr>
        <w:t>- Vlastiti prihodi - najam hola</w:t>
      </w:r>
    </w:p>
    <w:p w:rsidR="009C097A" w:rsidRPr="008A59F9" w:rsidRDefault="00A13016" w:rsidP="009C097A">
      <w:pPr>
        <w:outlineLvl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8A59F9">
        <w:rPr>
          <w:sz w:val="22"/>
          <w:szCs w:val="22"/>
        </w:rPr>
        <w:t>o</w:t>
      </w:r>
      <w:r w:rsidR="009C097A" w:rsidRPr="008A59F9">
        <w:rPr>
          <w:sz w:val="22"/>
          <w:szCs w:val="22"/>
        </w:rPr>
        <w:t>stat</w:t>
      </w:r>
      <w:r w:rsidR="00A42EF4" w:rsidRPr="008A59F9">
        <w:rPr>
          <w:sz w:val="22"/>
          <w:szCs w:val="22"/>
        </w:rPr>
        <w:t>ak sredstava iz proteklih godin</w:t>
      </w:r>
      <w:r w:rsidR="00766020" w:rsidRPr="008A59F9">
        <w:rPr>
          <w:sz w:val="22"/>
          <w:szCs w:val="22"/>
        </w:rPr>
        <w:t>a</w:t>
      </w:r>
      <w:r>
        <w:rPr>
          <w:sz w:val="22"/>
          <w:szCs w:val="22"/>
        </w:rPr>
        <w:t>)</w:t>
      </w:r>
      <w:r w:rsidR="007977F6" w:rsidRPr="008A59F9">
        <w:rPr>
          <w:sz w:val="22"/>
          <w:szCs w:val="22"/>
        </w:rPr>
        <w:tab/>
      </w:r>
      <w:r w:rsidR="007977F6" w:rsidRPr="008A59F9">
        <w:rPr>
          <w:sz w:val="22"/>
          <w:szCs w:val="22"/>
        </w:rPr>
        <w:tab/>
      </w:r>
      <w:r w:rsidR="007977F6" w:rsidRPr="008A59F9">
        <w:rPr>
          <w:sz w:val="22"/>
          <w:szCs w:val="22"/>
        </w:rPr>
        <w:tab/>
      </w:r>
      <w:r w:rsidR="007977F6" w:rsidRPr="008A59F9">
        <w:rPr>
          <w:sz w:val="22"/>
          <w:szCs w:val="22"/>
        </w:rPr>
        <w:tab/>
      </w:r>
      <w:r w:rsidR="009C097A" w:rsidRPr="008A59F9">
        <w:rPr>
          <w:sz w:val="22"/>
          <w:szCs w:val="22"/>
        </w:rPr>
        <w:t xml:space="preserve">1.659,32 </w:t>
      </w:r>
      <w:r w:rsidR="00BA3726" w:rsidRPr="008A59F9">
        <w:rPr>
          <w:sz w:val="22"/>
          <w:szCs w:val="22"/>
        </w:rPr>
        <w:t>HRK</w:t>
      </w:r>
    </w:p>
    <w:p w:rsidR="009C097A" w:rsidRPr="008A59F9" w:rsidRDefault="009C097A" w:rsidP="009C097A">
      <w:pPr>
        <w:outlineLvl w:val="0"/>
        <w:rPr>
          <w:b/>
          <w:sz w:val="22"/>
          <w:szCs w:val="22"/>
        </w:rPr>
      </w:pPr>
      <w:r w:rsidRPr="008A59F9">
        <w:rPr>
          <w:sz w:val="22"/>
          <w:szCs w:val="22"/>
        </w:rPr>
        <w:t xml:space="preserve">- </w:t>
      </w:r>
      <w:r w:rsidRPr="008A59F9">
        <w:rPr>
          <w:b/>
          <w:sz w:val="22"/>
          <w:szCs w:val="22"/>
        </w:rPr>
        <w:t xml:space="preserve">Porezna uprava </w:t>
      </w:r>
    </w:p>
    <w:p w:rsidR="009C097A" w:rsidRPr="008A59F9" w:rsidRDefault="009C097A" w:rsidP="009C097A">
      <w:pPr>
        <w:outlineLvl w:val="0"/>
        <w:rPr>
          <w:sz w:val="22"/>
          <w:szCs w:val="22"/>
        </w:rPr>
      </w:pPr>
      <w:r w:rsidRPr="008A59F9">
        <w:rPr>
          <w:sz w:val="22"/>
          <w:szCs w:val="22"/>
        </w:rPr>
        <w:t>- dio povrata sredstava za 2x plaćene doprinose za stručno</w:t>
      </w:r>
    </w:p>
    <w:p w:rsidR="009C097A" w:rsidRPr="008A59F9" w:rsidRDefault="009C097A" w:rsidP="009C097A">
      <w:pPr>
        <w:outlineLvl w:val="0"/>
        <w:rPr>
          <w:sz w:val="22"/>
          <w:szCs w:val="22"/>
        </w:rPr>
      </w:pPr>
      <w:r w:rsidRPr="008A59F9">
        <w:rPr>
          <w:sz w:val="22"/>
          <w:szCs w:val="22"/>
        </w:rPr>
        <w:t>osposobljavanje bez zasnivanja radnog odnosa (2019</w:t>
      </w:r>
      <w:r w:rsidRPr="008A59F9">
        <w:rPr>
          <w:b/>
          <w:sz w:val="22"/>
          <w:szCs w:val="22"/>
        </w:rPr>
        <w:t xml:space="preserve">.) </w:t>
      </w:r>
      <w:r w:rsidR="007977F6" w:rsidRPr="008A59F9">
        <w:rPr>
          <w:b/>
          <w:sz w:val="22"/>
          <w:szCs w:val="22"/>
        </w:rPr>
        <w:tab/>
        <w:t xml:space="preserve">    </w:t>
      </w:r>
      <w:r w:rsidR="00A13016">
        <w:rPr>
          <w:b/>
          <w:sz w:val="22"/>
          <w:szCs w:val="22"/>
        </w:rPr>
        <w:tab/>
        <w:t xml:space="preserve">    </w:t>
      </w:r>
      <w:r w:rsidR="007977F6" w:rsidRPr="008A59F9">
        <w:rPr>
          <w:b/>
          <w:sz w:val="22"/>
          <w:szCs w:val="22"/>
        </w:rPr>
        <w:t xml:space="preserve"> </w:t>
      </w:r>
      <w:r w:rsidRPr="008A59F9">
        <w:rPr>
          <w:sz w:val="22"/>
          <w:szCs w:val="22"/>
        </w:rPr>
        <w:t xml:space="preserve">84,86 </w:t>
      </w:r>
      <w:r w:rsidR="00BA3726" w:rsidRPr="008A59F9">
        <w:rPr>
          <w:sz w:val="22"/>
          <w:szCs w:val="22"/>
        </w:rPr>
        <w:t>HRK</w:t>
      </w:r>
    </w:p>
    <w:p w:rsidR="009C097A" w:rsidRPr="004E4FB4" w:rsidRDefault="009C097A" w:rsidP="009C097A">
      <w:pPr>
        <w:outlineLvl w:val="0"/>
        <w:rPr>
          <w:b/>
          <w:sz w:val="22"/>
          <w:szCs w:val="22"/>
        </w:rPr>
      </w:pPr>
    </w:p>
    <w:p w:rsidR="00BA3726" w:rsidRPr="004E4FB4" w:rsidRDefault="00BA3726" w:rsidP="009C097A">
      <w:pPr>
        <w:outlineLvl w:val="0"/>
        <w:rPr>
          <w:b/>
          <w:sz w:val="22"/>
          <w:szCs w:val="22"/>
        </w:rPr>
      </w:pPr>
    </w:p>
    <w:p w:rsidR="009C097A" w:rsidRPr="004E4FB4" w:rsidRDefault="005C3520" w:rsidP="005C352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U 2021. godini, na</w:t>
      </w:r>
      <w:r w:rsidR="003E1C2B" w:rsidRPr="004E4FB4">
        <w:rPr>
          <w:sz w:val="22"/>
          <w:szCs w:val="22"/>
        </w:rPr>
        <w:t xml:space="preserve"> navedenom kontu </w:t>
      </w:r>
      <w:r>
        <w:rPr>
          <w:sz w:val="22"/>
          <w:szCs w:val="22"/>
        </w:rPr>
        <w:t>su bila</w:t>
      </w:r>
      <w:r w:rsidR="003E1C2B" w:rsidRPr="004E4FB4">
        <w:rPr>
          <w:sz w:val="22"/>
          <w:szCs w:val="22"/>
        </w:rPr>
        <w:t xml:space="preserve"> evidentirana </w:t>
      </w:r>
      <w:r>
        <w:rPr>
          <w:sz w:val="22"/>
          <w:szCs w:val="22"/>
        </w:rPr>
        <w:t xml:space="preserve">sredstva za testiranje </w:t>
      </w:r>
      <w:r w:rsidR="00023E7F">
        <w:rPr>
          <w:sz w:val="22"/>
          <w:szCs w:val="22"/>
        </w:rPr>
        <w:t xml:space="preserve">zaposlenika </w:t>
      </w:r>
      <w:r>
        <w:rPr>
          <w:sz w:val="22"/>
          <w:szCs w:val="22"/>
        </w:rPr>
        <w:t>na COVID-</w:t>
      </w:r>
      <w:r w:rsidR="003E1C2B" w:rsidRPr="004E4FB4">
        <w:rPr>
          <w:sz w:val="22"/>
          <w:szCs w:val="22"/>
        </w:rPr>
        <w:t>19</w:t>
      </w:r>
      <w:r w:rsidR="001E5EC7">
        <w:rPr>
          <w:sz w:val="22"/>
          <w:szCs w:val="22"/>
        </w:rPr>
        <w:t xml:space="preserve">. Ista </w:t>
      </w:r>
      <w:r w:rsidR="003E1C2B" w:rsidRPr="004E4FB4">
        <w:rPr>
          <w:sz w:val="22"/>
          <w:szCs w:val="22"/>
        </w:rPr>
        <w:t>su utrošena početkom 2022. godine</w:t>
      </w:r>
      <w:r w:rsidR="003E6999">
        <w:rPr>
          <w:sz w:val="22"/>
          <w:szCs w:val="22"/>
        </w:rPr>
        <w:t xml:space="preserve">, </w:t>
      </w:r>
      <w:r>
        <w:rPr>
          <w:sz w:val="22"/>
          <w:szCs w:val="22"/>
        </w:rPr>
        <w:t>zbog čega</w:t>
      </w:r>
      <w:r w:rsidR="003E1C2B" w:rsidRPr="004E4FB4">
        <w:rPr>
          <w:sz w:val="22"/>
          <w:szCs w:val="22"/>
        </w:rPr>
        <w:t xml:space="preserve"> dolazi do većeg odstupanja</w:t>
      </w:r>
      <w:r w:rsidR="00E834B0">
        <w:rPr>
          <w:sz w:val="22"/>
          <w:szCs w:val="22"/>
        </w:rPr>
        <w:t xml:space="preserve"> na ovoj poziciji</w:t>
      </w:r>
      <w:r w:rsidR="003E6999">
        <w:rPr>
          <w:sz w:val="22"/>
          <w:szCs w:val="22"/>
        </w:rPr>
        <w:t xml:space="preserve"> u odnosu na prethodno razdoblje.</w:t>
      </w:r>
    </w:p>
    <w:p w:rsidR="003E1C2B" w:rsidRPr="004E4FB4" w:rsidRDefault="003E1C2B" w:rsidP="009C097A">
      <w:pPr>
        <w:outlineLvl w:val="0"/>
        <w:rPr>
          <w:sz w:val="22"/>
          <w:szCs w:val="22"/>
        </w:rPr>
      </w:pPr>
    </w:p>
    <w:p w:rsidR="009C097A" w:rsidRDefault="006C5BAE" w:rsidP="009C097A">
      <w:pPr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231</w:t>
      </w:r>
    </w:p>
    <w:p w:rsidR="005A2B50" w:rsidRDefault="006C5BAE" w:rsidP="00CF552B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 xml:space="preserve">Na kontu </w:t>
      </w:r>
      <w:r w:rsidRPr="009241B8">
        <w:rPr>
          <w:i/>
          <w:sz w:val="22"/>
          <w:szCs w:val="22"/>
        </w:rPr>
        <w:t>231</w:t>
      </w:r>
      <w:r w:rsidR="009241B8" w:rsidRPr="009241B8">
        <w:rPr>
          <w:i/>
          <w:sz w:val="22"/>
          <w:szCs w:val="22"/>
        </w:rPr>
        <w:t>- Obveze za zaposlene</w:t>
      </w:r>
      <w:r w:rsidRPr="004E4FB4">
        <w:rPr>
          <w:sz w:val="22"/>
          <w:szCs w:val="22"/>
        </w:rPr>
        <w:t xml:space="preserve"> evidentirane su obveze</w:t>
      </w:r>
      <w:r w:rsidR="002535D0">
        <w:rPr>
          <w:sz w:val="22"/>
          <w:szCs w:val="22"/>
        </w:rPr>
        <w:t xml:space="preserve"> po osnovi</w:t>
      </w:r>
      <w:r w:rsidR="009241B8">
        <w:rPr>
          <w:sz w:val="22"/>
          <w:szCs w:val="22"/>
        </w:rPr>
        <w:t xml:space="preserve"> </w:t>
      </w:r>
      <w:r w:rsidRPr="004E4FB4">
        <w:rPr>
          <w:sz w:val="22"/>
          <w:szCs w:val="22"/>
        </w:rPr>
        <w:t>plać</w:t>
      </w:r>
      <w:r w:rsidR="009241B8">
        <w:rPr>
          <w:sz w:val="22"/>
          <w:szCs w:val="22"/>
        </w:rPr>
        <w:t xml:space="preserve">a </w:t>
      </w:r>
      <w:r w:rsidR="00E638A1">
        <w:rPr>
          <w:sz w:val="22"/>
          <w:szCs w:val="22"/>
        </w:rPr>
        <w:t xml:space="preserve">zaposlenika </w:t>
      </w:r>
      <w:r w:rsidR="009241B8">
        <w:rPr>
          <w:sz w:val="22"/>
          <w:szCs w:val="22"/>
        </w:rPr>
        <w:t>za prosinac 2022. godine</w:t>
      </w:r>
      <w:r w:rsidRPr="004E4FB4">
        <w:rPr>
          <w:sz w:val="22"/>
          <w:szCs w:val="22"/>
        </w:rPr>
        <w:t xml:space="preserve"> te obveze za</w:t>
      </w:r>
      <w:r w:rsidR="009241B8">
        <w:rPr>
          <w:sz w:val="22"/>
          <w:szCs w:val="22"/>
        </w:rPr>
        <w:t xml:space="preserve"> razliku</w:t>
      </w:r>
      <w:r w:rsidRPr="004E4FB4">
        <w:rPr>
          <w:sz w:val="22"/>
          <w:szCs w:val="22"/>
        </w:rPr>
        <w:t xml:space="preserve"> plać</w:t>
      </w:r>
      <w:r w:rsidR="009241B8">
        <w:rPr>
          <w:sz w:val="22"/>
          <w:szCs w:val="22"/>
        </w:rPr>
        <w:t>a</w:t>
      </w:r>
      <w:r w:rsidR="00344DFD">
        <w:rPr>
          <w:sz w:val="22"/>
          <w:szCs w:val="22"/>
        </w:rPr>
        <w:t xml:space="preserve"> po pravomoćnim </w:t>
      </w:r>
      <w:r w:rsidRPr="004E4FB4">
        <w:rPr>
          <w:sz w:val="22"/>
          <w:szCs w:val="22"/>
        </w:rPr>
        <w:t>sudskim presudama</w:t>
      </w:r>
      <w:r w:rsidR="0081691E">
        <w:rPr>
          <w:sz w:val="22"/>
          <w:szCs w:val="22"/>
        </w:rPr>
        <w:t>.</w:t>
      </w:r>
    </w:p>
    <w:p w:rsidR="0081691E" w:rsidRPr="004E4FB4" w:rsidRDefault="0081691E" w:rsidP="002B2EE9">
      <w:pPr>
        <w:rPr>
          <w:sz w:val="22"/>
          <w:szCs w:val="22"/>
        </w:rPr>
      </w:pPr>
    </w:p>
    <w:p w:rsidR="005A2B50" w:rsidRPr="004E4FB4" w:rsidRDefault="006C5BAE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232</w:t>
      </w:r>
    </w:p>
    <w:p w:rsidR="004B6DAB" w:rsidRPr="004E4FB4" w:rsidRDefault="004B6DAB" w:rsidP="007643E3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 xml:space="preserve">Na kontu </w:t>
      </w:r>
      <w:r w:rsidRPr="007643E3">
        <w:rPr>
          <w:i/>
          <w:sz w:val="22"/>
          <w:szCs w:val="22"/>
        </w:rPr>
        <w:t>Obveze za materijalne rashode</w:t>
      </w:r>
      <w:r w:rsidR="007643E3">
        <w:rPr>
          <w:sz w:val="22"/>
          <w:szCs w:val="22"/>
        </w:rPr>
        <w:t xml:space="preserve"> evidentirani su </w:t>
      </w:r>
      <w:r w:rsidRPr="004E4FB4">
        <w:rPr>
          <w:sz w:val="22"/>
          <w:szCs w:val="22"/>
        </w:rPr>
        <w:t>parnični troškovi za pravomoćne sudske presude</w:t>
      </w:r>
      <w:r w:rsidR="007C34E1">
        <w:rPr>
          <w:sz w:val="22"/>
          <w:szCs w:val="22"/>
        </w:rPr>
        <w:t xml:space="preserve">. Iste </w:t>
      </w:r>
      <w:r w:rsidR="0047093D">
        <w:rPr>
          <w:sz w:val="22"/>
          <w:szCs w:val="22"/>
        </w:rPr>
        <w:t>nismo imali tijekom 2021. godine.</w:t>
      </w:r>
    </w:p>
    <w:p w:rsidR="005A2B50" w:rsidRPr="004E4FB4" w:rsidRDefault="005A2B50" w:rsidP="002B2EE9">
      <w:pPr>
        <w:rPr>
          <w:sz w:val="22"/>
          <w:szCs w:val="22"/>
        </w:rPr>
      </w:pPr>
    </w:p>
    <w:p w:rsidR="005A2B50" w:rsidRPr="004E4FB4" w:rsidRDefault="004B6DAB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9222</w:t>
      </w:r>
    </w:p>
    <w:p w:rsidR="004B6DAB" w:rsidRPr="004E4FB4" w:rsidRDefault="004B6DAB" w:rsidP="00E77C0C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 xml:space="preserve">Na kontu </w:t>
      </w:r>
      <w:r w:rsidRPr="00E77C0C">
        <w:rPr>
          <w:i/>
          <w:sz w:val="22"/>
          <w:szCs w:val="22"/>
        </w:rPr>
        <w:t>92221</w:t>
      </w:r>
      <w:r w:rsidRPr="004E4FB4">
        <w:rPr>
          <w:sz w:val="22"/>
          <w:szCs w:val="22"/>
        </w:rPr>
        <w:t xml:space="preserve"> evidentiran</w:t>
      </w:r>
      <w:r w:rsidR="00AF2C69" w:rsidRPr="004E4FB4">
        <w:rPr>
          <w:sz w:val="22"/>
          <w:szCs w:val="22"/>
        </w:rPr>
        <w:t xml:space="preserve"> </w:t>
      </w:r>
      <w:r w:rsidR="00821C2C">
        <w:rPr>
          <w:sz w:val="22"/>
          <w:szCs w:val="22"/>
        </w:rPr>
        <w:t xml:space="preserve">je </w:t>
      </w:r>
      <w:r w:rsidR="00AF2C69" w:rsidRPr="004E4FB4">
        <w:rPr>
          <w:sz w:val="22"/>
          <w:szCs w:val="22"/>
        </w:rPr>
        <w:t>manjak prihoda poslovanja</w:t>
      </w:r>
      <w:r w:rsidR="00E77C0C">
        <w:rPr>
          <w:sz w:val="22"/>
          <w:szCs w:val="22"/>
        </w:rPr>
        <w:t xml:space="preserve"> </w:t>
      </w:r>
      <w:r w:rsidR="00D91FD3">
        <w:rPr>
          <w:sz w:val="22"/>
          <w:szCs w:val="22"/>
        </w:rPr>
        <w:t xml:space="preserve">u iznosu </w:t>
      </w:r>
      <w:r w:rsidR="00E77C0C">
        <w:rPr>
          <w:sz w:val="22"/>
          <w:szCs w:val="22"/>
        </w:rPr>
        <w:t>od</w:t>
      </w:r>
      <w:r w:rsidR="00AF2C69" w:rsidRPr="004E4FB4">
        <w:rPr>
          <w:sz w:val="22"/>
          <w:szCs w:val="22"/>
        </w:rPr>
        <w:t xml:space="preserve"> 40.85</w:t>
      </w:r>
      <w:r w:rsidRPr="004E4FB4">
        <w:rPr>
          <w:sz w:val="22"/>
          <w:szCs w:val="22"/>
        </w:rPr>
        <w:t>9,29</w:t>
      </w:r>
      <w:r w:rsidR="00E77C0C">
        <w:rPr>
          <w:sz w:val="22"/>
          <w:szCs w:val="22"/>
        </w:rPr>
        <w:t xml:space="preserve"> HRK. Isti</w:t>
      </w:r>
      <w:r w:rsidRPr="004E4FB4">
        <w:rPr>
          <w:sz w:val="22"/>
          <w:szCs w:val="22"/>
        </w:rPr>
        <w:t xml:space="preserve"> se sastoji od rashoda </w:t>
      </w:r>
      <w:r w:rsidR="00E77C0C">
        <w:rPr>
          <w:sz w:val="22"/>
          <w:szCs w:val="22"/>
        </w:rPr>
        <w:t>po</w:t>
      </w:r>
      <w:r w:rsidR="00B00642">
        <w:rPr>
          <w:sz w:val="22"/>
          <w:szCs w:val="22"/>
        </w:rPr>
        <w:t xml:space="preserve"> </w:t>
      </w:r>
      <w:r w:rsidRPr="004E4FB4">
        <w:rPr>
          <w:sz w:val="22"/>
          <w:szCs w:val="22"/>
        </w:rPr>
        <w:t xml:space="preserve"> pravomoćnim </w:t>
      </w:r>
      <w:r w:rsidR="00E77C0C">
        <w:rPr>
          <w:sz w:val="22"/>
          <w:szCs w:val="22"/>
        </w:rPr>
        <w:t xml:space="preserve">sudskim </w:t>
      </w:r>
      <w:r w:rsidRPr="004E4FB4">
        <w:rPr>
          <w:sz w:val="22"/>
          <w:szCs w:val="22"/>
        </w:rPr>
        <w:t xml:space="preserve">presudama te neplaćenim računima za </w:t>
      </w:r>
      <w:r w:rsidR="00E77C0C">
        <w:rPr>
          <w:sz w:val="22"/>
          <w:szCs w:val="22"/>
        </w:rPr>
        <w:t>prosinac 2022. godine koji će se namiriti tijekom naredne godine</w:t>
      </w:r>
      <w:r w:rsidR="00FD4C5F" w:rsidRPr="004E4FB4">
        <w:rPr>
          <w:sz w:val="22"/>
          <w:szCs w:val="22"/>
        </w:rPr>
        <w:t>.</w:t>
      </w:r>
    </w:p>
    <w:p w:rsidR="005A2B50" w:rsidRPr="00B4037D" w:rsidRDefault="005A2B50" w:rsidP="002B2EE9">
      <w:pPr>
        <w:rPr>
          <w:color w:val="000000" w:themeColor="text1"/>
          <w:sz w:val="22"/>
          <w:szCs w:val="22"/>
        </w:rPr>
      </w:pPr>
    </w:p>
    <w:p w:rsidR="00D17C73" w:rsidRPr="00B4037D" w:rsidRDefault="004B6DAB" w:rsidP="00295804">
      <w:pPr>
        <w:jc w:val="both"/>
        <w:rPr>
          <w:color w:val="000000" w:themeColor="text1"/>
          <w:sz w:val="22"/>
          <w:szCs w:val="22"/>
        </w:rPr>
      </w:pPr>
      <w:r w:rsidRPr="00B4037D">
        <w:rPr>
          <w:color w:val="000000" w:themeColor="text1"/>
          <w:sz w:val="22"/>
          <w:szCs w:val="22"/>
        </w:rPr>
        <w:t xml:space="preserve">Na kontu </w:t>
      </w:r>
      <w:r w:rsidRPr="00B4037D">
        <w:rPr>
          <w:i/>
          <w:color w:val="000000" w:themeColor="text1"/>
          <w:sz w:val="22"/>
          <w:szCs w:val="22"/>
        </w:rPr>
        <w:t>92222</w:t>
      </w:r>
      <w:r w:rsidRPr="00B4037D">
        <w:rPr>
          <w:color w:val="000000" w:themeColor="text1"/>
          <w:sz w:val="22"/>
          <w:szCs w:val="22"/>
        </w:rPr>
        <w:t xml:space="preserve"> </w:t>
      </w:r>
      <w:r w:rsidR="00821C2C" w:rsidRPr="00B4037D">
        <w:rPr>
          <w:color w:val="000000" w:themeColor="text1"/>
          <w:sz w:val="22"/>
          <w:szCs w:val="22"/>
        </w:rPr>
        <w:t>evidentiran je</w:t>
      </w:r>
      <w:r w:rsidRPr="00B4037D">
        <w:rPr>
          <w:color w:val="000000" w:themeColor="text1"/>
          <w:sz w:val="22"/>
          <w:szCs w:val="22"/>
        </w:rPr>
        <w:t xml:space="preserve"> manjak od</w:t>
      </w:r>
      <w:r w:rsidR="00EE5124" w:rsidRPr="00B4037D">
        <w:rPr>
          <w:color w:val="000000" w:themeColor="text1"/>
          <w:sz w:val="22"/>
          <w:szCs w:val="22"/>
        </w:rPr>
        <w:t xml:space="preserve"> nefinancijske imovine</w:t>
      </w:r>
      <w:r w:rsidR="00D17C73" w:rsidRPr="00B4037D">
        <w:rPr>
          <w:color w:val="000000" w:themeColor="text1"/>
          <w:sz w:val="22"/>
          <w:szCs w:val="22"/>
        </w:rPr>
        <w:t xml:space="preserve"> u iznosu od</w:t>
      </w:r>
      <w:r w:rsidR="00F00381" w:rsidRPr="00B4037D">
        <w:rPr>
          <w:color w:val="000000" w:themeColor="text1"/>
          <w:sz w:val="22"/>
          <w:szCs w:val="22"/>
        </w:rPr>
        <w:t xml:space="preserve"> 10.646,68</w:t>
      </w:r>
      <w:r w:rsidRPr="00B4037D">
        <w:rPr>
          <w:color w:val="000000" w:themeColor="text1"/>
          <w:sz w:val="22"/>
          <w:szCs w:val="22"/>
        </w:rPr>
        <w:t xml:space="preserve"> </w:t>
      </w:r>
      <w:r w:rsidR="00D17C73" w:rsidRPr="00B4037D">
        <w:rPr>
          <w:color w:val="000000" w:themeColor="text1"/>
          <w:sz w:val="22"/>
          <w:szCs w:val="22"/>
        </w:rPr>
        <w:t xml:space="preserve">HRK. </w:t>
      </w:r>
    </w:p>
    <w:p w:rsidR="00295804" w:rsidRPr="00B4037D" w:rsidRDefault="00295804" w:rsidP="00295804">
      <w:pPr>
        <w:jc w:val="both"/>
        <w:rPr>
          <w:color w:val="000000" w:themeColor="text1"/>
          <w:sz w:val="22"/>
          <w:szCs w:val="22"/>
        </w:rPr>
      </w:pPr>
      <w:r w:rsidRPr="00B4037D">
        <w:rPr>
          <w:color w:val="000000" w:themeColor="text1"/>
          <w:sz w:val="22"/>
          <w:szCs w:val="22"/>
        </w:rPr>
        <w:t>Sukladno Odluci Školskog odbora, manjak od nefinancijske imovine za prethodnu 2021. godinu smanjen je  sa iznosa od 13.037,73 HRK za višak prihoda poslovanja od 2.381,04 HRK na iznos od 10.656,</w:t>
      </w:r>
      <w:r w:rsidR="00B4037D" w:rsidRPr="00B4037D">
        <w:rPr>
          <w:color w:val="000000" w:themeColor="text1"/>
          <w:sz w:val="22"/>
          <w:szCs w:val="22"/>
        </w:rPr>
        <w:t>69 HRK te nakon korekcije</w:t>
      </w:r>
      <w:r w:rsidR="00F00381" w:rsidRPr="00B4037D">
        <w:rPr>
          <w:color w:val="000000" w:themeColor="text1"/>
          <w:sz w:val="22"/>
          <w:szCs w:val="22"/>
        </w:rPr>
        <w:t xml:space="preserve"> r</w:t>
      </w:r>
      <w:r w:rsidR="00B4037D" w:rsidRPr="00B4037D">
        <w:rPr>
          <w:color w:val="000000" w:themeColor="text1"/>
          <w:sz w:val="22"/>
          <w:szCs w:val="22"/>
        </w:rPr>
        <w:t xml:space="preserve">ezultata za sredstva primljena na kontu  63622 </w:t>
      </w:r>
      <w:r w:rsidR="00F00381" w:rsidRPr="00B4037D">
        <w:rPr>
          <w:color w:val="000000" w:themeColor="text1"/>
          <w:sz w:val="22"/>
          <w:szCs w:val="22"/>
        </w:rPr>
        <w:t>iznosi 10.646,68 HRK.</w:t>
      </w:r>
    </w:p>
    <w:p w:rsidR="00D17C73" w:rsidRPr="00B4037D" w:rsidRDefault="00D17C73" w:rsidP="002B2EE9">
      <w:pPr>
        <w:rPr>
          <w:color w:val="000000" w:themeColor="text1"/>
          <w:sz w:val="22"/>
          <w:szCs w:val="22"/>
        </w:rPr>
      </w:pPr>
    </w:p>
    <w:p w:rsidR="009C097A" w:rsidRPr="004E4FB4" w:rsidRDefault="009C097A" w:rsidP="002B2EE9">
      <w:pPr>
        <w:rPr>
          <w:sz w:val="22"/>
          <w:szCs w:val="22"/>
        </w:rPr>
      </w:pPr>
    </w:p>
    <w:p w:rsidR="002E1FCF" w:rsidRPr="004E4FB4" w:rsidRDefault="002E1FCF" w:rsidP="002E1FCF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991, 996</w:t>
      </w:r>
    </w:p>
    <w:p w:rsidR="002E1FCF" w:rsidRPr="004E4FB4" w:rsidRDefault="002E1FCF" w:rsidP="002E1FCF">
      <w:pPr>
        <w:rPr>
          <w:b/>
          <w:sz w:val="22"/>
          <w:szCs w:val="22"/>
        </w:rPr>
      </w:pPr>
    </w:p>
    <w:p w:rsidR="00FC37BF" w:rsidRDefault="002E1FCF" w:rsidP="002E1FCF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U sklopu II. faze projekta  e-Škole „Cjelovita informatizacija procesa poslovanja škola i nastavnih procesa u svrhu stvaranja digitaln</w:t>
      </w:r>
      <w:r w:rsidR="00FC37BF">
        <w:rPr>
          <w:sz w:val="22"/>
          <w:szCs w:val="22"/>
        </w:rPr>
        <w:t xml:space="preserve">o zrelih škola za 21. </w:t>
      </w:r>
      <w:proofErr w:type="spellStart"/>
      <w:r w:rsidR="00FC37BF">
        <w:rPr>
          <w:sz w:val="22"/>
          <w:szCs w:val="22"/>
        </w:rPr>
        <w:t>stoljeće“,Školi</w:t>
      </w:r>
      <w:proofErr w:type="spellEnd"/>
      <w:r w:rsidR="00FC37BF">
        <w:rPr>
          <w:sz w:val="22"/>
          <w:szCs w:val="22"/>
        </w:rPr>
        <w:t xml:space="preserve"> je isporučena računalna oprema </w:t>
      </w:r>
      <w:r w:rsidR="00562B6E" w:rsidRPr="00FC37BF">
        <w:rPr>
          <w:i/>
          <w:sz w:val="22"/>
          <w:szCs w:val="22"/>
        </w:rPr>
        <w:t>CARNET</w:t>
      </w:r>
      <w:r w:rsidR="00FC37BF" w:rsidRPr="00FC37BF">
        <w:rPr>
          <w:i/>
          <w:sz w:val="22"/>
          <w:szCs w:val="22"/>
        </w:rPr>
        <w:t>-a</w:t>
      </w:r>
      <w:r w:rsidR="00FC37BF">
        <w:rPr>
          <w:sz w:val="22"/>
          <w:szCs w:val="22"/>
        </w:rPr>
        <w:t>. Ista je evidentirana vanbilančno kao „</w:t>
      </w:r>
      <w:r w:rsidR="00FC37BF" w:rsidRPr="004E4FB4">
        <w:rPr>
          <w:sz w:val="22"/>
          <w:szCs w:val="22"/>
        </w:rPr>
        <w:t>tuđa imovina dobivena na korištenje“</w:t>
      </w:r>
      <w:r w:rsidR="00FC37BF">
        <w:rPr>
          <w:sz w:val="22"/>
          <w:szCs w:val="22"/>
        </w:rPr>
        <w:t xml:space="preserve">, a sve prema </w:t>
      </w:r>
      <w:r w:rsidR="00FC37BF" w:rsidRPr="004E4FB4">
        <w:rPr>
          <w:sz w:val="22"/>
          <w:szCs w:val="22"/>
        </w:rPr>
        <w:t xml:space="preserve">uputama </w:t>
      </w:r>
      <w:r w:rsidR="00562B6E" w:rsidRPr="00FC37BF">
        <w:rPr>
          <w:i/>
          <w:sz w:val="22"/>
          <w:szCs w:val="22"/>
        </w:rPr>
        <w:t>CARNET</w:t>
      </w:r>
      <w:r w:rsidR="00FC37BF" w:rsidRPr="00FC37BF">
        <w:rPr>
          <w:i/>
          <w:sz w:val="22"/>
          <w:szCs w:val="22"/>
        </w:rPr>
        <w:t>-a</w:t>
      </w:r>
      <w:r w:rsidR="00FC37BF" w:rsidRPr="004E4FB4">
        <w:rPr>
          <w:sz w:val="22"/>
          <w:szCs w:val="22"/>
        </w:rPr>
        <w:t xml:space="preserve"> i </w:t>
      </w:r>
      <w:r w:rsidR="00FC37BF" w:rsidRPr="00FC37BF">
        <w:rPr>
          <w:i/>
          <w:sz w:val="22"/>
          <w:szCs w:val="22"/>
        </w:rPr>
        <w:t>Ministarstva znanosti i obrazovanja</w:t>
      </w:r>
      <w:r w:rsidR="00217EBD">
        <w:rPr>
          <w:sz w:val="22"/>
          <w:szCs w:val="22"/>
        </w:rPr>
        <w:t>, tj</w:t>
      </w:r>
      <w:r w:rsidR="00217EBD">
        <w:rPr>
          <w:i/>
          <w:sz w:val="22"/>
          <w:szCs w:val="22"/>
        </w:rPr>
        <w:t>.</w:t>
      </w:r>
      <w:r w:rsidR="001B44F5">
        <w:rPr>
          <w:sz w:val="22"/>
          <w:szCs w:val="22"/>
        </w:rPr>
        <w:t xml:space="preserve"> </w:t>
      </w:r>
      <w:r w:rsidR="00217EBD">
        <w:rPr>
          <w:sz w:val="22"/>
          <w:szCs w:val="22"/>
        </w:rPr>
        <w:t>sve</w:t>
      </w:r>
      <w:r w:rsidR="001B44F5">
        <w:rPr>
          <w:sz w:val="22"/>
          <w:szCs w:val="22"/>
        </w:rPr>
        <w:t xml:space="preserve"> do konačne odluke o prijenosu vlasništva.</w:t>
      </w:r>
    </w:p>
    <w:p w:rsidR="00217EBD" w:rsidRDefault="00217EBD" w:rsidP="002E1FCF">
      <w:pPr>
        <w:jc w:val="both"/>
        <w:rPr>
          <w:sz w:val="22"/>
          <w:szCs w:val="22"/>
        </w:rPr>
      </w:pPr>
    </w:p>
    <w:p w:rsidR="00217EBD" w:rsidRDefault="00217EBD" w:rsidP="002E1FCF">
      <w:pPr>
        <w:jc w:val="both"/>
        <w:rPr>
          <w:sz w:val="22"/>
          <w:szCs w:val="22"/>
        </w:rPr>
      </w:pPr>
    </w:p>
    <w:p w:rsidR="00217EBD" w:rsidRDefault="00217EBD" w:rsidP="002E1FCF">
      <w:pPr>
        <w:jc w:val="both"/>
        <w:rPr>
          <w:sz w:val="22"/>
          <w:szCs w:val="22"/>
        </w:rPr>
      </w:pPr>
    </w:p>
    <w:p w:rsidR="00217EBD" w:rsidRDefault="00217EBD" w:rsidP="002E1FCF">
      <w:pPr>
        <w:jc w:val="both"/>
        <w:rPr>
          <w:sz w:val="22"/>
          <w:szCs w:val="22"/>
        </w:rPr>
      </w:pPr>
    </w:p>
    <w:p w:rsidR="00FC37BF" w:rsidRDefault="00FC37BF" w:rsidP="002E1FCF">
      <w:pPr>
        <w:jc w:val="both"/>
        <w:rPr>
          <w:sz w:val="22"/>
          <w:szCs w:val="22"/>
        </w:rPr>
      </w:pPr>
    </w:p>
    <w:p w:rsidR="00FC37BF" w:rsidRDefault="002B12A0" w:rsidP="00217EBD">
      <w:pPr>
        <w:jc w:val="both"/>
        <w:rPr>
          <w:b/>
          <w:sz w:val="20"/>
          <w:szCs w:val="20"/>
        </w:rPr>
      </w:pPr>
      <w:r w:rsidRPr="00562B6E">
        <w:rPr>
          <w:b/>
          <w:sz w:val="20"/>
          <w:szCs w:val="20"/>
        </w:rPr>
        <w:t>Pregled tuđe imovine dobivene na korištenje</w:t>
      </w:r>
    </w:p>
    <w:p w:rsidR="00B06506" w:rsidRPr="00B06506" w:rsidRDefault="00B06506" w:rsidP="00217EBD">
      <w:pPr>
        <w:jc w:val="both"/>
        <w:rPr>
          <w:sz w:val="18"/>
          <w:szCs w:val="18"/>
        </w:rPr>
      </w:pPr>
      <w:r w:rsidRPr="00B06506">
        <w:rPr>
          <w:sz w:val="18"/>
          <w:szCs w:val="18"/>
        </w:rPr>
        <w:tab/>
      </w:r>
      <w:r w:rsidRPr="00B06506">
        <w:rPr>
          <w:sz w:val="18"/>
          <w:szCs w:val="18"/>
        </w:rPr>
        <w:tab/>
      </w:r>
      <w:r w:rsidRPr="00B06506">
        <w:rPr>
          <w:sz w:val="18"/>
          <w:szCs w:val="18"/>
        </w:rPr>
        <w:tab/>
      </w:r>
      <w:r w:rsidRPr="00B06506">
        <w:rPr>
          <w:sz w:val="18"/>
          <w:szCs w:val="18"/>
        </w:rPr>
        <w:tab/>
      </w:r>
      <w:r w:rsidRPr="00B06506">
        <w:rPr>
          <w:sz w:val="18"/>
          <w:szCs w:val="18"/>
        </w:rPr>
        <w:tab/>
      </w:r>
      <w:r w:rsidRPr="00B06506">
        <w:rPr>
          <w:sz w:val="18"/>
          <w:szCs w:val="18"/>
        </w:rPr>
        <w:tab/>
      </w:r>
      <w:r w:rsidRPr="00B06506">
        <w:rPr>
          <w:sz w:val="18"/>
          <w:szCs w:val="18"/>
        </w:rPr>
        <w:tab/>
      </w:r>
      <w:r w:rsidRPr="00B06506">
        <w:rPr>
          <w:sz w:val="18"/>
          <w:szCs w:val="18"/>
        </w:rPr>
        <w:tab/>
      </w:r>
      <w:r w:rsidRPr="00B06506">
        <w:rPr>
          <w:sz w:val="18"/>
          <w:szCs w:val="18"/>
        </w:rPr>
        <w:tab/>
      </w:r>
      <w:r w:rsidRPr="00B06506">
        <w:rPr>
          <w:sz w:val="18"/>
          <w:szCs w:val="18"/>
        </w:rPr>
        <w:tab/>
      </w:r>
      <w:r w:rsidRPr="00B06506">
        <w:rPr>
          <w:sz w:val="18"/>
          <w:szCs w:val="18"/>
        </w:rPr>
        <w:tab/>
        <w:t>/iznosi u HRK/</w:t>
      </w:r>
    </w:p>
    <w:tbl>
      <w:tblPr>
        <w:tblStyle w:val="Reetkatablice"/>
        <w:tblW w:w="9349" w:type="dxa"/>
        <w:tblLook w:val="04A0" w:firstRow="1" w:lastRow="0" w:firstColumn="1" w:lastColumn="0" w:noHBand="0" w:noVBand="1"/>
      </w:tblPr>
      <w:tblGrid>
        <w:gridCol w:w="679"/>
        <w:gridCol w:w="4138"/>
        <w:gridCol w:w="2426"/>
        <w:gridCol w:w="2106"/>
      </w:tblGrid>
      <w:tr w:rsidR="00B06506" w:rsidRPr="00B06506" w:rsidTr="007B4042">
        <w:trPr>
          <w:trHeight w:val="476"/>
        </w:trPr>
        <w:tc>
          <w:tcPr>
            <w:tcW w:w="679" w:type="dxa"/>
            <w:shd w:val="clear" w:color="auto" w:fill="F2F2F2" w:themeFill="background1" w:themeFillShade="F2"/>
          </w:tcPr>
          <w:p w:rsidR="00B06506" w:rsidRPr="00B06506" w:rsidRDefault="00562B6E" w:rsidP="002E1FCF">
            <w:pPr>
              <w:jc w:val="both"/>
              <w:rPr>
                <w:b/>
                <w:sz w:val="19"/>
                <w:szCs w:val="19"/>
              </w:rPr>
            </w:pPr>
            <w:r w:rsidRPr="00B06506">
              <w:rPr>
                <w:b/>
                <w:sz w:val="19"/>
                <w:szCs w:val="19"/>
              </w:rPr>
              <w:t xml:space="preserve">R. </w:t>
            </w:r>
          </w:p>
          <w:p w:rsidR="002B12A0" w:rsidRPr="00B06506" w:rsidRDefault="00562B6E" w:rsidP="002E1FCF">
            <w:pPr>
              <w:jc w:val="both"/>
              <w:rPr>
                <w:b/>
                <w:sz w:val="19"/>
                <w:szCs w:val="19"/>
              </w:rPr>
            </w:pPr>
            <w:r w:rsidRPr="00B06506">
              <w:rPr>
                <w:b/>
                <w:sz w:val="19"/>
                <w:szCs w:val="19"/>
              </w:rPr>
              <w:t>br.</w:t>
            </w:r>
          </w:p>
        </w:tc>
        <w:tc>
          <w:tcPr>
            <w:tcW w:w="4138" w:type="dxa"/>
            <w:shd w:val="clear" w:color="auto" w:fill="F2F2F2" w:themeFill="background1" w:themeFillShade="F2"/>
          </w:tcPr>
          <w:p w:rsidR="002B12A0" w:rsidRPr="00B06506" w:rsidRDefault="00562B6E" w:rsidP="002E1FCF">
            <w:pPr>
              <w:jc w:val="both"/>
              <w:rPr>
                <w:b/>
                <w:sz w:val="19"/>
                <w:szCs w:val="19"/>
              </w:rPr>
            </w:pPr>
            <w:r w:rsidRPr="00B06506">
              <w:rPr>
                <w:b/>
                <w:sz w:val="19"/>
                <w:szCs w:val="19"/>
              </w:rPr>
              <w:t>Opis</w:t>
            </w:r>
          </w:p>
        </w:tc>
        <w:tc>
          <w:tcPr>
            <w:tcW w:w="2426" w:type="dxa"/>
            <w:shd w:val="clear" w:color="auto" w:fill="F2F2F2" w:themeFill="background1" w:themeFillShade="F2"/>
          </w:tcPr>
          <w:p w:rsidR="002B12A0" w:rsidRPr="00B06506" w:rsidRDefault="00562B6E" w:rsidP="00217EBD">
            <w:pPr>
              <w:jc w:val="both"/>
              <w:rPr>
                <w:b/>
                <w:sz w:val="19"/>
                <w:szCs w:val="19"/>
              </w:rPr>
            </w:pPr>
            <w:r w:rsidRPr="00B06506">
              <w:rPr>
                <w:b/>
                <w:sz w:val="19"/>
                <w:szCs w:val="19"/>
              </w:rPr>
              <w:t xml:space="preserve">Vlasnik 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:rsidR="00B06506" w:rsidRPr="00B06506" w:rsidRDefault="00562B6E" w:rsidP="00B06506">
            <w:pPr>
              <w:jc w:val="center"/>
              <w:rPr>
                <w:b/>
                <w:sz w:val="19"/>
                <w:szCs w:val="19"/>
              </w:rPr>
            </w:pPr>
            <w:r w:rsidRPr="00B06506">
              <w:rPr>
                <w:b/>
                <w:sz w:val="19"/>
                <w:szCs w:val="19"/>
              </w:rPr>
              <w:t>Vrijednost</w:t>
            </w:r>
          </w:p>
          <w:p w:rsidR="002B12A0" w:rsidRPr="00B06506" w:rsidRDefault="00562B6E" w:rsidP="00B06506">
            <w:pPr>
              <w:jc w:val="center"/>
              <w:rPr>
                <w:b/>
                <w:sz w:val="19"/>
                <w:szCs w:val="19"/>
              </w:rPr>
            </w:pPr>
            <w:r w:rsidRPr="00B06506">
              <w:rPr>
                <w:b/>
                <w:sz w:val="19"/>
                <w:szCs w:val="19"/>
              </w:rPr>
              <w:t>imovine</w:t>
            </w:r>
          </w:p>
        </w:tc>
      </w:tr>
      <w:tr w:rsidR="00562B6E" w:rsidRPr="00B06506" w:rsidTr="007B4042">
        <w:trPr>
          <w:trHeight w:val="238"/>
        </w:trPr>
        <w:tc>
          <w:tcPr>
            <w:tcW w:w="679" w:type="dxa"/>
          </w:tcPr>
          <w:p w:rsidR="00562B6E" w:rsidRPr="00B06506" w:rsidRDefault="00562B6E" w:rsidP="00B06506">
            <w:pPr>
              <w:jc w:val="center"/>
              <w:rPr>
                <w:sz w:val="19"/>
                <w:szCs w:val="19"/>
              </w:rPr>
            </w:pPr>
            <w:r w:rsidRPr="00B06506">
              <w:rPr>
                <w:sz w:val="19"/>
                <w:szCs w:val="19"/>
              </w:rPr>
              <w:t>1.</w:t>
            </w:r>
          </w:p>
        </w:tc>
        <w:tc>
          <w:tcPr>
            <w:tcW w:w="4138" w:type="dxa"/>
          </w:tcPr>
          <w:p w:rsidR="00562B6E" w:rsidRPr="00B06506" w:rsidRDefault="00562B6E" w:rsidP="005E4DE0">
            <w:pPr>
              <w:jc w:val="both"/>
              <w:rPr>
                <w:sz w:val="19"/>
                <w:szCs w:val="19"/>
              </w:rPr>
            </w:pPr>
            <w:r w:rsidRPr="00B06506">
              <w:rPr>
                <w:sz w:val="19"/>
                <w:szCs w:val="19"/>
              </w:rPr>
              <w:t>Računalna oprema</w:t>
            </w:r>
          </w:p>
        </w:tc>
        <w:tc>
          <w:tcPr>
            <w:tcW w:w="2426" w:type="dxa"/>
          </w:tcPr>
          <w:p w:rsidR="00562B6E" w:rsidRPr="00B06506" w:rsidRDefault="00562B6E" w:rsidP="002E1FCF">
            <w:pPr>
              <w:jc w:val="both"/>
              <w:rPr>
                <w:sz w:val="19"/>
                <w:szCs w:val="19"/>
              </w:rPr>
            </w:pPr>
            <w:r w:rsidRPr="00B06506">
              <w:rPr>
                <w:sz w:val="19"/>
                <w:szCs w:val="19"/>
              </w:rPr>
              <w:t>CARNET</w:t>
            </w:r>
          </w:p>
        </w:tc>
        <w:tc>
          <w:tcPr>
            <w:tcW w:w="2106" w:type="dxa"/>
          </w:tcPr>
          <w:p w:rsidR="00562B6E" w:rsidRPr="00B06506" w:rsidRDefault="00803622" w:rsidP="00562B6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91.014,50</w:t>
            </w:r>
          </w:p>
        </w:tc>
      </w:tr>
      <w:tr w:rsidR="00562B6E" w:rsidRPr="00B06506" w:rsidTr="007B4042">
        <w:trPr>
          <w:trHeight w:val="238"/>
        </w:trPr>
        <w:tc>
          <w:tcPr>
            <w:tcW w:w="679" w:type="dxa"/>
          </w:tcPr>
          <w:p w:rsidR="00562B6E" w:rsidRPr="00B06506" w:rsidRDefault="00562B6E" w:rsidP="00B06506">
            <w:pPr>
              <w:jc w:val="center"/>
              <w:rPr>
                <w:sz w:val="19"/>
                <w:szCs w:val="19"/>
              </w:rPr>
            </w:pPr>
            <w:r w:rsidRPr="00B06506">
              <w:rPr>
                <w:sz w:val="19"/>
                <w:szCs w:val="19"/>
              </w:rPr>
              <w:t>2.</w:t>
            </w:r>
          </w:p>
        </w:tc>
        <w:tc>
          <w:tcPr>
            <w:tcW w:w="4138" w:type="dxa"/>
          </w:tcPr>
          <w:p w:rsidR="00562B6E" w:rsidRPr="00B06506" w:rsidRDefault="00562B6E" w:rsidP="002E1FCF">
            <w:pPr>
              <w:jc w:val="both"/>
              <w:rPr>
                <w:sz w:val="19"/>
                <w:szCs w:val="19"/>
              </w:rPr>
            </w:pPr>
            <w:r w:rsidRPr="00B06506">
              <w:rPr>
                <w:sz w:val="19"/>
                <w:szCs w:val="19"/>
              </w:rPr>
              <w:t>1 set Poligona za tjelesnu aktivnost školske djece</w:t>
            </w:r>
          </w:p>
        </w:tc>
        <w:tc>
          <w:tcPr>
            <w:tcW w:w="2426" w:type="dxa"/>
          </w:tcPr>
          <w:p w:rsidR="00562B6E" w:rsidRPr="00B06506" w:rsidRDefault="00562B6E" w:rsidP="002E1FCF">
            <w:pPr>
              <w:jc w:val="both"/>
              <w:rPr>
                <w:sz w:val="19"/>
                <w:szCs w:val="19"/>
              </w:rPr>
            </w:pPr>
            <w:r w:rsidRPr="00B06506">
              <w:rPr>
                <w:sz w:val="19"/>
                <w:szCs w:val="19"/>
              </w:rPr>
              <w:t>Zavod za javno zdravstvo</w:t>
            </w:r>
          </w:p>
        </w:tc>
        <w:tc>
          <w:tcPr>
            <w:tcW w:w="2106" w:type="dxa"/>
          </w:tcPr>
          <w:p w:rsidR="00562B6E" w:rsidRPr="00B06506" w:rsidRDefault="00562B6E" w:rsidP="00562B6E">
            <w:pPr>
              <w:jc w:val="right"/>
              <w:rPr>
                <w:sz w:val="19"/>
                <w:szCs w:val="19"/>
              </w:rPr>
            </w:pPr>
            <w:r w:rsidRPr="00B06506">
              <w:rPr>
                <w:sz w:val="19"/>
                <w:szCs w:val="19"/>
              </w:rPr>
              <w:t xml:space="preserve">8.812,50  </w:t>
            </w:r>
          </w:p>
        </w:tc>
      </w:tr>
      <w:tr w:rsidR="00217EBD" w:rsidRPr="00B06506" w:rsidTr="007B4042">
        <w:trPr>
          <w:trHeight w:val="255"/>
        </w:trPr>
        <w:tc>
          <w:tcPr>
            <w:tcW w:w="679" w:type="dxa"/>
            <w:shd w:val="clear" w:color="auto" w:fill="F2F2F2" w:themeFill="background1" w:themeFillShade="F2"/>
          </w:tcPr>
          <w:p w:rsidR="00217EBD" w:rsidRPr="00B06506" w:rsidRDefault="00217EBD" w:rsidP="002E1FCF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4138" w:type="dxa"/>
            <w:shd w:val="clear" w:color="auto" w:fill="F2F2F2" w:themeFill="background1" w:themeFillShade="F2"/>
          </w:tcPr>
          <w:p w:rsidR="00217EBD" w:rsidRPr="00B06506" w:rsidRDefault="00217EBD" w:rsidP="002E1FCF">
            <w:pPr>
              <w:jc w:val="both"/>
              <w:rPr>
                <w:b/>
                <w:sz w:val="19"/>
                <w:szCs w:val="19"/>
              </w:rPr>
            </w:pPr>
            <w:r w:rsidRPr="00B06506">
              <w:rPr>
                <w:b/>
                <w:sz w:val="19"/>
                <w:szCs w:val="19"/>
              </w:rPr>
              <w:t>Ukupno</w:t>
            </w:r>
          </w:p>
        </w:tc>
        <w:tc>
          <w:tcPr>
            <w:tcW w:w="2426" w:type="dxa"/>
            <w:shd w:val="clear" w:color="auto" w:fill="F2F2F2" w:themeFill="background1" w:themeFillShade="F2"/>
          </w:tcPr>
          <w:p w:rsidR="00217EBD" w:rsidRPr="00B06506" w:rsidRDefault="00217EBD" w:rsidP="002E1FCF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2106" w:type="dxa"/>
            <w:shd w:val="clear" w:color="auto" w:fill="F2F2F2" w:themeFill="background1" w:themeFillShade="F2"/>
          </w:tcPr>
          <w:p w:rsidR="00217EBD" w:rsidRPr="00B06506" w:rsidRDefault="00217EBD" w:rsidP="00562B6E">
            <w:pPr>
              <w:jc w:val="right"/>
              <w:rPr>
                <w:b/>
                <w:sz w:val="19"/>
                <w:szCs w:val="19"/>
              </w:rPr>
            </w:pPr>
            <w:r w:rsidRPr="00B06506">
              <w:rPr>
                <w:b/>
                <w:sz w:val="19"/>
                <w:szCs w:val="19"/>
              </w:rPr>
              <w:fldChar w:fldCharType="begin"/>
            </w:r>
            <w:r w:rsidRPr="00B06506">
              <w:rPr>
                <w:b/>
                <w:sz w:val="19"/>
                <w:szCs w:val="19"/>
              </w:rPr>
              <w:instrText xml:space="preserve"> =SUM(ABOVE) </w:instrText>
            </w:r>
            <w:r w:rsidRPr="00B06506">
              <w:rPr>
                <w:b/>
                <w:sz w:val="19"/>
                <w:szCs w:val="19"/>
              </w:rPr>
              <w:fldChar w:fldCharType="separate"/>
            </w:r>
            <w:r w:rsidR="0023581A">
              <w:rPr>
                <w:b/>
                <w:noProof/>
                <w:sz w:val="19"/>
                <w:szCs w:val="19"/>
              </w:rPr>
              <w:t>99</w:t>
            </w:r>
            <w:r w:rsidRPr="00B06506">
              <w:rPr>
                <w:b/>
                <w:noProof/>
                <w:sz w:val="19"/>
                <w:szCs w:val="19"/>
              </w:rPr>
              <w:t>.827,27</w:t>
            </w:r>
            <w:r w:rsidRPr="00B06506">
              <w:rPr>
                <w:b/>
                <w:sz w:val="19"/>
                <w:szCs w:val="19"/>
              </w:rPr>
              <w:fldChar w:fldCharType="end"/>
            </w:r>
          </w:p>
        </w:tc>
      </w:tr>
    </w:tbl>
    <w:p w:rsidR="00FC37BF" w:rsidRDefault="00FC37BF" w:rsidP="002E1FCF">
      <w:pPr>
        <w:jc w:val="both"/>
        <w:rPr>
          <w:sz w:val="22"/>
          <w:szCs w:val="22"/>
        </w:rPr>
      </w:pPr>
    </w:p>
    <w:p w:rsidR="007F2009" w:rsidRPr="004E4FB4" w:rsidRDefault="007F2009" w:rsidP="00FC37BF">
      <w:pPr>
        <w:rPr>
          <w:b/>
          <w:sz w:val="22"/>
          <w:szCs w:val="22"/>
        </w:rPr>
      </w:pPr>
    </w:p>
    <w:p w:rsidR="007F2009" w:rsidRPr="004E4FB4" w:rsidRDefault="007F2009" w:rsidP="002E1FCF">
      <w:pPr>
        <w:rPr>
          <w:b/>
          <w:sz w:val="22"/>
          <w:szCs w:val="22"/>
        </w:rPr>
      </w:pPr>
    </w:p>
    <w:p w:rsidR="004E01C1" w:rsidRPr="004E4FB4" w:rsidRDefault="004D124F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lastRenderedPageBreak/>
        <w:t>P</w:t>
      </w:r>
      <w:r w:rsidR="004E01C1" w:rsidRPr="004E4FB4">
        <w:rPr>
          <w:b/>
          <w:sz w:val="22"/>
          <w:szCs w:val="22"/>
        </w:rPr>
        <w:t>R-RAS</w:t>
      </w:r>
    </w:p>
    <w:p w:rsidR="009C097A" w:rsidRPr="004E4FB4" w:rsidRDefault="009C097A" w:rsidP="002B2EE9">
      <w:pPr>
        <w:rPr>
          <w:b/>
          <w:sz w:val="22"/>
          <w:szCs w:val="22"/>
        </w:rPr>
      </w:pPr>
    </w:p>
    <w:p w:rsidR="000E6594" w:rsidRDefault="000E6594" w:rsidP="00F069EB">
      <w:pPr>
        <w:jc w:val="both"/>
        <w:rPr>
          <w:sz w:val="22"/>
          <w:szCs w:val="22"/>
        </w:rPr>
      </w:pPr>
      <w:r>
        <w:rPr>
          <w:sz w:val="22"/>
          <w:szCs w:val="22"/>
        </w:rPr>
        <w:t>U odnosu na prethodnu 2021. godinu, evidentna su veća</w:t>
      </w:r>
      <w:r w:rsidRPr="004E4FB4">
        <w:rPr>
          <w:sz w:val="22"/>
          <w:szCs w:val="22"/>
        </w:rPr>
        <w:t xml:space="preserve"> odstupanja</w:t>
      </w:r>
      <w:r>
        <w:rPr>
          <w:sz w:val="22"/>
          <w:szCs w:val="22"/>
        </w:rPr>
        <w:t xml:space="preserve">  na pojedinim kontima, ponajviše  zbog situacije u vezi sa </w:t>
      </w:r>
      <w:proofErr w:type="spellStart"/>
      <w:r>
        <w:rPr>
          <w:sz w:val="22"/>
          <w:szCs w:val="22"/>
        </w:rPr>
        <w:t>pandemijom</w:t>
      </w:r>
      <w:proofErr w:type="spellEnd"/>
      <w:r>
        <w:rPr>
          <w:sz w:val="22"/>
          <w:szCs w:val="22"/>
        </w:rPr>
        <w:t xml:space="preserve"> COVID-19. Slijedom navedenog, pojedine aktivnosti koje su izostale u 2021. godini su realizirane u narednoj godini.</w:t>
      </w:r>
    </w:p>
    <w:p w:rsidR="000E6594" w:rsidRDefault="000E6594" w:rsidP="009C097A">
      <w:pPr>
        <w:rPr>
          <w:sz w:val="22"/>
          <w:szCs w:val="22"/>
        </w:rPr>
      </w:pPr>
    </w:p>
    <w:p w:rsidR="007F2009" w:rsidRPr="004E4FB4" w:rsidRDefault="007F2009" w:rsidP="009C097A">
      <w:pPr>
        <w:rPr>
          <w:sz w:val="22"/>
          <w:szCs w:val="22"/>
        </w:rPr>
      </w:pPr>
    </w:p>
    <w:p w:rsidR="00CC756A" w:rsidRPr="004E4FB4" w:rsidRDefault="00CC756A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636</w:t>
      </w:r>
      <w:r w:rsidR="000F0A4B" w:rsidRPr="004E4FB4">
        <w:rPr>
          <w:b/>
          <w:sz w:val="22"/>
          <w:szCs w:val="22"/>
        </w:rPr>
        <w:t>1</w:t>
      </w:r>
    </w:p>
    <w:p w:rsidR="00CC756A" w:rsidRPr="004E4FB4" w:rsidRDefault="000F0A4B" w:rsidP="00F069EB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 xml:space="preserve">Navedeno se odnosi na tekuće pomoći proračunskim </w:t>
      </w:r>
      <w:r w:rsidR="007B4042">
        <w:rPr>
          <w:sz w:val="22"/>
          <w:szCs w:val="22"/>
        </w:rPr>
        <w:t>korisnicima iz P</w:t>
      </w:r>
      <w:r w:rsidRPr="004E4FB4">
        <w:rPr>
          <w:sz w:val="22"/>
          <w:szCs w:val="22"/>
        </w:rPr>
        <w:t>roračun</w:t>
      </w:r>
      <w:r w:rsidR="007F2009" w:rsidRPr="004E4FB4">
        <w:rPr>
          <w:sz w:val="22"/>
          <w:szCs w:val="22"/>
        </w:rPr>
        <w:t>a</w:t>
      </w:r>
      <w:r w:rsidRPr="004E4FB4">
        <w:rPr>
          <w:sz w:val="22"/>
          <w:szCs w:val="22"/>
        </w:rPr>
        <w:t xml:space="preserve"> koji nije nadležan za bruto plaće i isplatu materijalnih prava iz TKU-a. </w:t>
      </w:r>
      <w:r w:rsidR="003D42A9">
        <w:rPr>
          <w:sz w:val="22"/>
          <w:szCs w:val="22"/>
        </w:rPr>
        <w:t>S</w:t>
      </w:r>
      <w:r w:rsidR="003D42A9" w:rsidRPr="004E4FB4">
        <w:rPr>
          <w:sz w:val="22"/>
          <w:szCs w:val="22"/>
        </w:rPr>
        <w:t xml:space="preserve">redstva su za 7,8 % veća </w:t>
      </w:r>
      <w:r w:rsidR="003D42A9">
        <w:rPr>
          <w:sz w:val="22"/>
          <w:szCs w:val="22"/>
        </w:rPr>
        <w:t>u odnosu na prethodno razdoblje z</w:t>
      </w:r>
      <w:r w:rsidR="003D42A9" w:rsidRPr="004E4FB4">
        <w:rPr>
          <w:sz w:val="22"/>
          <w:szCs w:val="22"/>
        </w:rPr>
        <w:t xml:space="preserve">bog primjene nove osnovice za plaću </w:t>
      </w:r>
      <w:r w:rsidR="003D42A9">
        <w:rPr>
          <w:sz w:val="22"/>
          <w:szCs w:val="22"/>
        </w:rPr>
        <w:t>u</w:t>
      </w:r>
      <w:r w:rsidRPr="004E4FB4">
        <w:rPr>
          <w:sz w:val="22"/>
          <w:szCs w:val="22"/>
        </w:rPr>
        <w:t xml:space="preserve"> 2022. godini.</w:t>
      </w:r>
    </w:p>
    <w:p w:rsidR="000F0A4B" w:rsidRPr="004E4FB4" w:rsidRDefault="000F0A4B" w:rsidP="002B2EE9">
      <w:pPr>
        <w:rPr>
          <w:sz w:val="22"/>
          <w:szCs w:val="22"/>
        </w:rPr>
      </w:pPr>
    </w:p>
    <w:p w:rsidR="000F0A4B" w:rsidRPr="004E4FB4" w:rsidRDefault="000F0A4B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 xml:space="preserve">ŠIFRA 6362 </w:t>
      </w:r>
    </w:p>
    <w:p w:rsidR="000F0A4B" w:rsidRPr="004E4FB4" w:rsidRDefault="00F069EB" w:rsidP="00F069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Kapitalne pomoći se odnose na </w:t>
      </w:r>
      <w:r w:rsidR="000F0A4B" w:rsidRPr="004E4FB4">
        <w:rPr>
          <w:sz w:val="22"/>
          <w:szCs w:val="22"/>
        </w:rPr>
        <w:t>udžbenike za učenike i lektiru za knjižnicu. Zbog sve manjeg broja učenika</w:t>
      </w:r>
      <w:r>
        <w:rPr>
          <w:sz w:val="22"/>
          <w:szCs w:val="22"/>
        </w:rPr>
        <w:t>,</w:t>
      </w:r>
      <w:r w:rsidR="000F0A4B" w:rsidRPr="004E4FB4">
        <w:rPr>
          <w:sz w:val="22"/>
          <w:szCs w:val="22"/>
        </w:rPr>
        <w:t xml:space="preserve"> u 2022. god</w:t>
      </w:r>
      <w:r w:rsidR="009E7588">
        <w:rPr>
          <w:sz w:val="22"/>
          <w:szCs w:val="22"/>
        </w:rPr>
        <w:t>ini je bila manja potreba nabav</w:t>
      </w:r>
      <w:r w:rsidR="000F0A4B" w:rsidRPr="004E4FB4">
        <w:rPr>
          <w:sz w:val="22"/>
          <w:szCs w:val="22"/>
        </w:rPr>
        <w:t xml:space="preserve">e </w:t>
      </w:r>
      <w:r w:rsidR="009E7588">
        <w:rPr>
          <w:sz w:val="22"/>
          <w:szCs w:val="22"/>
        </w:rPr>
        <w:t>istih nego</w:t>
      </w:r>
      <w:r w:rsidR="000F0A4B" w:rsidRPr="004E4FB4">
        <w:rPr>
          <w:sz w:val="22"/>
          <w:szCs w:val="22"/>
        </w:rPr>
        <w:t xml:space="preserve"> 2021. godin</w:t>
      </w:r>
      <w:r w:rsidR="009E7588">
        <w:rPr>
          <w:sz w:val="22"/>
          <w:szCs w:val="22"/>
        </w:rPr>
        <w:t>e</w:t>
      </w:r>
      <w:r w:rsidR="000F0A4B" w:rsidRPr="004E4FB4">
        <w:rPr>
          <w:sz w:val="22"/>
          <w:szCs w:val="22"/>
        </w:rPr>
        <w:t>.</w:t>
      </w:r>
    </w:p>
    <w:p w:rsidR="009E7588" w:rsidRDefault="009E7588" w:rsidP="002B2EE9">
      <w:pPr>
        <w:rPr>
          <w:sz w:val="22"/>
          <w:szCs w:val="22"/>
        </w:rPr>
      </w:pPr>
    </w:p>
    <w:p w:rsidR="009E7588" w:rsidRDefault="009E7588" w:rsidP="002B2EE9">
      <w:pPr>
        <w:rPr>
          <w:sz w:val="22"/>
          <w:szCs w:val="22"/>
        </w:rPr>
      </w:pPr>
    </w:p>
    <w:p w:rsidR="000F0A4B" w:rsidRPr="004E4FB4" w:rsidRDefault="000F0A4B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67, 671</w:t>
      </w:r>
    </w:p>
    <w:p w:rsidR="00CC756A" w:rsidRPr="004E4FB4" w:rsidRDefault="00CC756A" w:rsidP="002B2EE9">
      <w:pPr>
        <w:rPr>
          <w:b/>
          <w:sz w:val="22"/>
          <w:szCs w:val="22"/>
        </w:rPr>
      </w:pPr>
    </w:p>
    <w:p w:rsidR="00845D19" w:rsidRPr="004E4FB4" w:rsidRDefault="00845D19" w:rsidP="00845D1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6711</w:t>
      </w:r>
      <w:r w:rsidRPr="004E4FB4">
        <w:rPr>
          <w:sz w:val="22"/>
          <w:szCs w:val="22"/>
        </w:rPr>
        <w:t xml:space="preserve"> </w:t>
      </w:r>
      <w:r w:rsidR="00F069EB">
        <w:rPr>
          <w:sz w:val="22"/>
          <w:szCs w:val="22"/>
        </w:rPr>
        <w:t xml:space="preserve">- </w:t>
      </w:r>
      <w:r w:rsidRPr="004E4FB4">
        <w:rPr>
          <w:b/>
          <w:sz w:val="22"/>
          <w:szCs w:val="22"/>
        </w:rPr>
        <w:t>Prihodi od nadležnog proračuna za financiranje rashoda poslovanja</w:t>
      </w:r>
    </w:p>
    <w:p w:rsidR="00845D19" w:rsidRPr="004E4FB4" w:rsidRDefault="00845D19" w:rsidP="002B2EE9">
      <w:pPr>
        <w:rPr>
          <w:b/>
          <w:sz w:val="22"/>
          <w:szCs w:val="22"/>
        </w:rPr>
      </w:pPr>
    </w:p>
    <w:p w:rsidR="00845D19" w:rsidRPr="004E4FB4" w:rsidRDefault="00845D19" w:rsidP="00F069EB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Na navedenom kontu evidentirani s</w:t>
      </w:r>
      <w:r w:rsidR="009C097A" w:rsidRPr="004E4FB4">
        <w:rPr>
          <w:sz w:val="22"/>
          <w:szCs w:val="22"/>
        </w:rPr>
        <w:t xml:space="preserve">u prihodi </w:t>
      </w:r>
      <w:r w:rsidRPr="004E4FB4">
        <w:rPr>
          <w:sz w:val="22"/>
          <w:szCs w:val="22"/>
        </w:rPr>
        <w:t xml:space="preserve"> </w:t>
      </w:r>
      <w:r w:rsidRPr="00F069EB">
        <w:rPr>
          <w:i/>
          <w:sz w:val="22"/>
          <w:szCs w:val="22"/>
        </w:rPr>
        <w:t>Zadarske županije</w:t>
      </w:r>
      <w:r w:rsidRPr="004E4FB4">
        <w:rPr>
          <w:sz w:val="22"/>
          <w:szCs w:val="22"/>
        </w:rPr>
        <w:t xml:space="preserve"> za financiranje rashoda poslovanja</w:t>
      </w:r>
      <w:r w:rsidRPr="004E4FB4">
        <w:rPr>
          <w:b/>
          <w:sz w:val="22"/>
          <w:szCs w:val="22"/>
        </w:rPr>
        <w:t xml:space="preserve">. </w:t>
      </w:r>
      <w:r w:rsidRPr="004E4FB4">
        <w:rPr>
          <w:sz w:val="22"/>
          <w:szCs w:val="22"/>
        </w:rPr>
        <w:t xml:space="preserve">U 2022. godini prihodi </w:t>
      </w:r>
      <w:r w:rsidR="00AD69CE" w:rsidRPr="004E4FB4">
        <w:rPr>
          <w:sz w:val="22"/>
          <w:szCs w:val="22"/>
        </w:rPr>
        <w:t>su veći za 22,6</w:t>
      </w:r>
      <w:r w:rsidRPr="004E4FB4">
        <w:rPr>
          <w:sz w:val="22"/>
          <w:szCs w:val="22"/>
        </w:rPr>
        <w:t>% u odnosu na 2021. g</w:t>
      </w:r>
      <w:r w:rsidR="00F069EB">
        <w:rPr>
          <w:sz w:val="22"/>
          <w:szCs w:val="22"/>
        </w:rPr>
        <w:t xml:space="preserve">odinu zbog povećanih aktivnosti: </w:t>
      </w:r>
      <w:r w:rsidRPr="004E4FB4">
        <w:rPr>
          <w:sz w:val="22"/>
          <w:szCs w:val="22"/>
        </w:rPr>
        <w:t xml:space="preserve"> nabav</w:t>
      </w:r>
      <w:r w:rsidR="00152658">
        <w:rPr>
          <w:sz w:val="22"/>
          <w:szCs w:val="22"/>
        </w:rPr>
        <w:t>a</w:t>
      </w:r>
      <w:r w:rsidRPr="004E4FB4">
        <w:rPr>
          <w:sz w:val="22"/>
          <w:szCs w:val="22"/>
        </w:rPr>
        <w:t xml:space="preserve"> lož ulja, </w:t>
      </w:r>
      <w:r w:rsidR="00152658">
        <w:rPr>
          <w:sz w:val="22"/>
          <w:szCs w:val="22"/>
        </w:rPr>
        <w:t>odlasci</w:t>
      </w:r>
      <w:r w:rsidRPr="004E4FB4">
        <w:rPr>
          <w:sz w:val="22"/>
          <w:szCs w:val="22"/>
        </w:rPr>
        <w:t xml:space="preserve"> na terens</w:t>
      </w:r>
      <w:r w:rsidR="00AD69CE" w:rsidRPr="004E4FB4">
        <w:rPr>
          <w:sz w:val="22"/>
          <w:szCs w:val="22"/>
        </w:rPr>
        <w:t xml:space="preserve">ku nastavu i </w:t>
      </w:r>
      <w:r w:rsidR="00F069EB">
        <w:rPr>
          <w:sz w:val="22"/>
          <w:szCs w:val="22"/>
        </w:rPr>
        <w:t>sl</w:t>
      </w:r>
      <w:r w:rsidR="00AD69CE" w:rsidRPr="004E4FB4">
        <w:rPr>
          <w:sz w:val="22"/>
          <w:szCs w:val="22"/>
        </w:rPr>
        <w:t>.</w:t>
      </w:r>
    </w:p>
    <w:p w:rsidR="00AD69CE" w:rsidRPr="004E4FB4" w:rsidRDefault="00AD69CE" w:rsidP="002B2EE9">
      <w:pPr>
        <w:rPr>
          <w:sz w:val="22"/>
          <w:szCs w:val="22"/>
        </w:rPr>
      </w:pPr>
    </w:p>
    <w:p w:rsidR="00AD69CE" w:rsidRPr="004E4FB4" w:rsidRDefault="00AD69CE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312</w:t>
      </w:r>
    </w:p>
    <w:p w:rsidR="00952860" w:rsidRPr="004E4FB4" w:rsidRDefault="00952860" w:rsidP="00952860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312 Ostali rashodi za zaposlene</w:t>
      </w:r>
    </w:p>
    <w:p w:rsidR="009C097A" w:rsidRPr="00F00381" w:rsidRDefault="00952860" w:rsidP="00CC52EF">
      <w:pPr>
        <w:jc w:val="both"/>
        <w:rPr>
          <w:color w:val="000000" w:themeColor="text1"/>
          <w:sz w:val="22"/>
          <w:szCs w:val="22"/>
        </w:rPr>
      </w:pPr>
      <w:r w:rsidRPr="004E4FB4">
        <w:rPr>
          <w:sz w:val="22"/>
          <w:szCs w:val="22"/>
        </w:rPr>
        <w:t>Ostali rasho</w:t>
      </w:r>
      <w:r w:rsidR="00CC52EF">
        <w:rPr>
          <w:sz w:val="22"/>
          <w:szCs w:val="22"/>
        </w:rPr>
        <w:t>di za zaposlene s</w:t>
      </w:r>
      <w:r w:rsidR="00AD69CE" w:rsidRPr="004E4FB4">
        <w:rPr>
          <w:sz w:val="22"/>
          <w:szCs w:val="22"/>
        </w:rPr>
        <w:t>manjeni su za 1</w:t>
      </w:r>
      <w:r w:rsidRPr="004E4FB4">
        <w:rPr>
          <w:sz w:val="22"/>
          <w:szCs w:val="22"/>
        </w:rPr>
        <w:t xml:space="preserve">,3% u odnosu na 2021. godinu, a rezultat su </w:t>
      </w:r>
      <w:r w:rsidR="00ED0510" w:rsidRPr="004E4FB4">
        <w:rPr>
          <w:sz w:val="22"/>
          <w:szCs w:val="22"/>
        </w:rPr>
        <w:t xml:space="preserve">prava iz Kolektivnog ugovora </w:t>
      </w:r>
      <w:r w:rsidR="00ED0510" w:rsidRPr="00F00381">
        <w:rPr>
          <w:color w:val="000000" w:themeColor="text1"/>
          <w:sz w:val="22"/>
          <w:szCs w:val="22"/>
        </w:rPr>
        <w:t>te evidencija zaposlenika</w:t>
      </w:r>
      <w:r w:rsidRPr="00F00381">
        <w:rPr>
          <w:color w:val="000000" w:themeColor="text1"/>
          <w:sz w:val="22"/>
          <w:szCs w:val="22"/>
        </w:rPr>
        <w:t xml:space="preserve"> koji u 2022. godini ostva</w:t>
      </w:r>
      <w:r w:rsidR="004C3DDD" w:rsidRPr="00F00381">
        <w:rPr>
          <w:color w:val="000000" w:themeColor="text1"/>
          <w:sz w:val="22"/>
          <w:szCs w:val="22"/>
        </w:rPr>
        <w:t>ruju</w:t>
      </w:r>
      <w:r w:rsidR="00F00381" w:rsidRPr="00F00381">
        <w:rPr>
          <w:color w:val="000000" w:themeColor="text1"/>
          <w:sz w:val="22"/>
          <w:szCs w:val="22"/>
        </w:rPr>
        <w:t xml:space="preserve"> ta prava</w:t>
      </w:r>
      <w:r w:rsidR="00ED0510" w:rsidRPr="00F00381">
        <w:rPr>
          <w:color w:val="000000" w:themeColor="text1"/>
          <w:sz w:val="22"/>
          <w:szCs w:val="22"/>
        </w:rPr>
        <w:t>.</w:t>
      </w:r>
    </w:p>
    <w:p w:rsidR="00952860" w:rsidRPr="00F00381" w:rsidRDefault="00952860" w:rsidP="00952860">
      <w:pPr>
        <w:jc w:val="both"/>
        <w:rPr>
          <w:color w:val="000000" w:themeColor="text1"/>
          <w:sz w:val="22"/>
          <w:szCs w:val="22"/>
        </w:rPr>
      </w:pPr>
    </w:p>
    <w:p w:rsidR="00952860" w:rsidRPr="004E4FB4" w:rsidRDefault="009A1D03" w:rsidP="00952860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313</w:t>
      </w:r>
    </w:p>
    <w:p w:rsidR="009A1D03" w:rsidRPr="004E4FB4" w:rsidRDefault="009A1D03" w:rsidP="00A92124">
      <w:pPr>
        <w:jc w:val="both"/>
        <w:rPr>
          <w:sz w:val="22"/>
          <w:szCs w:val="22"/>
        </w:rPr>
      </w:pPr>
      <w:r w:rsidRPr="002B62B1">
        <w:rPr>
          <w:sz w:val="22"/>
          <w:szCs w:val="22"/>
        </w:rPr>
        <w:t>Doprinosi na plaće</w:t>
      </w:r>
      <w:r w:rsidRPr="004E4FB4">
        <w:rPr>
          <w:sz w:val="22"/>
          <w:szCs w:val="22"/>
        </w:rPr>
        <w:t xml:space="preserve"> </w:t>
      </w:r>
      <w:r w:rsidR="002B62B1">
        <w:rPr>
          <w:sz w:val="22"/>
          <w:szCs w:val="22"/>
        </w:rPr>
        <w:t>su</w:t>
      </w:r>
      <w:r w:rsidRPr="004E4FB4">
        <w:rPr>
          <w:sz w:val="22"/>
          <w:szCs w:val="22"/>
        </w:rPr>
        <w:t xml:space="preserve"> </w:t>
      </w:r>
      <w:r w:rsidR="002B62B1">
        <w:rPr>
          <w:sz w:val="22"/>
          <w:szCs w:val="22"/>
        </w:rPr>
        <w:t>za 7,8</w:t>
      </w:r>
      <w:r w:rsidRPr="004E4FB4">
        <w:rPr>
          <w:sz w:val="22"/>
          <w:szCs w:val="22"/>
        </w:rPr>
        <w:t xml:space="preserve">% veći </w:t>
      </w:r>
      <w:r w:rsidR="00A92124">
        <w:rPr>
          <w:sz w:val="22"/>
          <w:szCs w:val="22"/>
        </w:rPr>
        <w:t xml:space="preserve">u odnosu na prethodno razdoblje, </w:t>
      </w:r>
      <w:r w:rsidRPr="004E4FB4">
        <w:rPr>
          <w:sz w:val="22"/>
          <w:szCs w:val="22"/>
        </w:rPr>
        <w:t xml:space="preserve">zbog pravomoćnih </w:t>
      </w:r>
      <w:r w:rsidR="00A92124">
        <w:rPr>
          <w:sz w:val="22"/>
          <w:szCs w:val="22"/>
        </w:rPr>
        <w:t xml:space="preserve">sudskih </w:t>
      </w:r>
      <w:r w:rsidRPr="004E4FB4">
        <w:rPr>
          <w:sz w:val="22"/>
          <w:szCs w:val="22"/>
        </w:rPr>
        <w:t>presuda</w:t>
      </w:r>
      <w:r w:rsidR="00A92124">
        <w:rPr>
          <w:sz w:val="22"/>
          <w:szCs w:val="22"/>
        </w:rPr>
        <w:t xml:space="preserve"> </w:t>
      </w:r>
      <w:r w:rsidRPr="004E4FB4">
        <w:rPr>
          <w:sz w:val="22"/>
          <w:szCs w:val="22"/>
        </w:rPr>
        <w:t>ko</w:t>
      </w:r>
      <w:r w:rsidR="00B71FED" w:rsidRPr="004E4FB4">
        <w:rPr>
          <w:sz w:val="22"/>
          <w:szCs w:val="22"/>
        </w:rPr>
        <w:t>je proizlaze iz tužbi zaposlenika</w:t>
      </w:r>
      <w:r w:rsidRPr="004E4FB4">
        <w:rPr>
          <w:sz w:val="22"/>
          <w:szCs w:val="22"/>
        </w:rPr>
        <w:t xml:space="preserve"> za razliku plaće </w:t>
      </w:r>
      <w:r w:rsidR="00191588">
        <w:rPr>
          <w:sz w:val="22"/>
          <w:szCs w:val="22"/>
        </w:rPr>
        <w:t xml:space="preserve">u </w:t>
      </w:r>
      <w:r w:rsidRPr="004E4FB4">
        <w:rPr>
          <w:sz w:val="22"/>
          <w:szCs w:val="22"/>
        </w:rPr>
        <w:t xml:space="preserve"> period</w:t>
      </w:r>
      <w:r w:rsidR="00191588">
        <w:rPr>
          <w:sz w:val="22"/>
          <w:szCs w:val="22"/>
        </w:rPr>
        <w:t>u</w:t>
      </w:r>
      <w:r w:rsidRPr="004E4FB4">
        <w:rPr>
          <w:sz w:val="22"/>
          <w:szCs w:val="22"/>
        </w:rPr>
        <w:t xml:space="preserve"> </w:t>
      </w:r>
      <w:r w:rsidR="00A92124">
        <w:rPr>
          <w:sz w:val="22"/>
          <w:szCs w:val="22"/>
        </w:rPr>
        <w:t>od lipnja 2016. godine do siječnja 2017. godine</w:t>
      </w:r>
      <w:r w:rsidRPr="004E4FB4">
        <w:rPr>
          <w:sz w:val="22"/>
          <w:szCs w:val="22"/>
        </w:rPr>
        <w:t>.</w:t>
      </w:r>
    </w:p>
    <w:p w:rsidR="009C097A" w:rsidRPr="004E4FB4" w:rsidRDefault="009C097A" w:rsidP="00952860">
      <w:pPr>
        <w:rPr>
          <w:sz w:val="22"/>
          <w:szCs w:val="22"/>
        </w:rPr>
      </w:pPr>
    </w:p>
    <w:p w:rsidR="009A1D03" w:rsidRPr="004E4FB4" w:rsidRDefault="00357172" w:rsidP="00952860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3133</w:t>
      </w:r>
    </w:p>
    <w:p w:rsidR="00191588" w:rsidRPr="004E4FB4" w:rsidRDefault="00BE5DBD" w:rsidP="00191588">
      <w:pPr>
        <w:jc w:val="both"/>
        <w:rPr>
          <w:sz w:val="22"/>
          <w:szCs w:val="22"/>
        </w:rPr>
      </w:pPr>
      <w:r>
        <w:rPr>
          <w:sz w:val="22"/>
          <w:szCs w:val="22"/>
        </w:rPr>
        <w:t>Doprinosi su obračunati</w:t>
      </w:r>
      <w:r w:rsidR="00357172" w:rsidRPr="004E4FB4">
        <w:rPr>
          <w:sz w:val="22"/>
          <w:szCs w:val="22"/>
        </w:rPr>
        <w:t xml:space="preserve"> po važećim zakonskim propisima za </w:t>
      </w:r>
      <w:r>
        <w:rPr>
          <w:sz w:val="22"/>
          <w:szCs w:val="22"/>
        </w:rPr>
        <w:t xml:space="preserve">razdoblje </w:t>
      </w:r>
      <w:proofErr w:type="spellStart"/>
      <w:r>
        <w:rPr>
          <w:sz w:val="22"/>
          <w:szCs w:val="22"/>
        </w:rPr>
        <w:t>utuženja</w:t>
      </w:r>
      <w:proofErr w:type="spellEnd"/>
      <w:r>
        <w:rPr>
          <w:sz w:val="22"/>
          <w:szCs w:val="22"/>
        </w:rPr>
        <w:t xml:space="preserve"> tj. od </w:t>
      </w:r>
      <w:r w:rsidR="00191588">
        <w:rPr>
          <w:sz w:val="22"/>
          <w:szCs w:val="22"/>
        </w:rPr>
        <w:t xml:space="preserve"> lipnja 2016. godine do siječnja 2017. godine</w:t>
      </w:r>
      <w:r w:rsidR="00191588" w:rsidRPr="004E4FB4">
        <w:rPr>
          <w:sz w:val="22"/>
          <w:szCs w:val="22"/>
        </w:rPr>
        <w:t>.</w:t>
      </w:r>
    </w:p>
    <w:p w:rsidR="009C097A" w:rsidRPr="004E4FB4" w:rsidRDefault="009C097A" w:rsidP="00952860">
      <w:pPr>
        <w:rPr>
          <w:sz w:val="22"/>
          <w:szCs w:val="22"/>
        </w:rPr>
      </w:pPr>
    </w:p>
    <w:p w:rsidR="009A1D03" w:rsidRPr="004E4FB4" w:rsidRDefault="00357172" w:rsidP="00952860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3212</w:t>
      </w:r>
    </w:p>
    <w:p w:rsidR="00752FD5" w:rsidRPr="004E4FB4" w:rsidRDefault="00752FD5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3212 Naknade za prijevoz za rad na terenu i odvojeni život</w:t>
      </w:r>
    </w:p>
    <w:p w:rsidR="00752FD5" w:rsidRPr="004E4FB4" w:rsidRDefault="00191588" w:rsidP="001A5A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razdoblju </w:t>
      </w:r>
      <w:r w:rsidR="00752FD5" w:rsidRPr="004E4FB4">
        <w:rPr>
          <w:sz w:val="22"/>
          <w:szCs w:val="22"/>
        </w:rPr>
        <w:t xml:space="preserve">od </w:t>
      </w:r>
      <w:r>
        <w:rPr>
          <w:sz w:val="22"/>
          <w:szCs w:val="22"/>
        </w:rPr>
        <w:t xml:space="preserve">siječnja do travnja </w:t>
      </w:r>
      <w:r w:rsidR="00752FD5" w:rsidRPr="004E4FB4">
        <w:rPr>
          <w:sz w:val="22"/>
          <w:szCs w:val="22"/>
        </w:rPr>
        <w:t>2022.</w:t>
      </w:r>
      <w:r>
        <w:rPr>
          <w:sz w:val="22"/>
          <w:szCs w:val="22"/>
        </w:rPr>
        <w:t xml:space="preserve"> godine Škola je zaposlenicima</w:t>
      </w:r>
      <w:r w:rsidR="00752FD5" w:rsidRPr="004E4FB4">
        <w:rPr>
          <w:sz w:val="22"/>
          <w:szCs w:val="22"/>
        </w:rPr>
        <w:t xml:space="preserve"> isplaćivala </w:t>
      </w:r>
      <w:r>
        <w:rPr>
          <w:sz w:val="22"/>
          <w:szCs w:val="22"/>
        </w:rPr>
        <w:t xml:space="preserve">naknadu za prijevoz u visini </w:t>
      </w:r>
      <w:r w:rsidR="00752FD5" w:rsidRPr="004E4FB4">
        <w:rPr>
          <w:sz w:val="22"/>
          <w:szCs w:val="22"/>
        </w:rPr>
        <w:t>1,00 kn po</w:t>
      </w:r>
      <w:r w:rsidR="001A5A1B">
        <w:rPr>
          <w:sz w:val="22"/>
          <w:szCs w:val="22"/>
        </w:rPr>
        <w:t xml:space="preserve"> prijeđenom</w:t>
      </w:r>
      <w:r w:rsidR="00752FD5" w:rsidRPr="004E4FB4">
        <w:rPr>
          <w:sz w:val="22"/>
          <w:szCs w:val="22"/>
        </w:rPr>
        <w:t xml:space="preserve"> k</w:t>
      </w:r>
      <w:r w:rsidR="001A5A1B">
        <w:rPr>
          <w:sz w:val="22"/>
          <w:szCs w:val="22"/>
        </w:rPr>
        <w:t>ilometru</w:t>
      </w:r>
      <w:r w:rsidR="00752FD5" w:rsidRPr="004E4FB4">
        <w:rPr>
          <w:sz w:val="22"/>
          <w:szCs w:val="22"/>
        </w:rPr>
        <w:t xml:space="preserve">, a od </w:t>
      </w:r>
      <w:r>
        <w:rPr>
          <w:sz w:val="22"/>
          <w:szCs w:val="22"/>
        </w:rPr>
        <w:t xml:space="preserve">01. svibnja </w:t>
      </w:r>
      <w:r w:rsidR="00752FD5" w:rsidRPr="004E4FB4">
        <w:rPr>
          <w:sz w:val="22"/>
          <w:szCs w:val="22"/>
        </w:rPr>
        <w:t xml:space="preserve">2022. </w:t>
      </w:r>
      <w:r>
        <w:rPr>
          <w:sz w:val="22"/>
          <w:szCs w:val="22"/>
        </w:rPr>
        <w:t xml:space="preserve">godine </w:t>
      </w:r>
      <w:r w:rsidR="001A5A1B">
        <w:rPr>
          <w:sz w:val="22"/>
          <w:szCs w:val="22"/>
        </w:rPr>
        <w:t xml:space="preserve">taj </w:t>
      </w:r>
      <w:r>
        <w:rPr>
          <w:sz w:val="22"/>
          <w:szCs w:val="22"/>
        </w:rPr>
        <w:t xml:space="preserve">iznos je povećan na </w:t>
      </w:r>
      <w:r w:rsidR="00752FD5" w:rsidRPr="004E4FB4">
        <w:rPr>
          <w:sz w:val="22"/>
          <w:szCs w:val="22"/>
        </w:rPr>
        <w:t xml:space="preserve">1,35 kn po </w:t>
      </w:r>
      <w:r w:rsidR="001A5A1B">
        <w:rPr>
          <w:sz w:val="22"/>
          <w:szCs w:val="22"/>
        </w:rPr>
        <w:t>prijeđenom kilometru</w:t>
      </w:r>
      <w:r w:rsidR="00752FD5" w:rsidRPr="004E4FB4">
        <w:rPr>
          <w:sz w:val="22"/>
          <w:szCs w:val="22"/>
        </w:rPr>
        <w:t>.</w:t>
      </w:r>
      <w:r>
        <w:rPr>
          <w:sz w:val="22"/>
          <w:szCs w:val="22"/>
        </w:rPr>
        <w:t xml:space="preserve"> U drugoj polovini 2022. godine cijene goriva su znatno varirale pa su sukladno tome</w:t>
      </w:r>
      <w:r w:rsidR="00357172" w:rsidRPr="004E4FB4">
        <w:rPr>
          <w:sz w:val="22"/>
          <w:szCs w:val="22"/>
        </w:rPr>
        <w:t xml:space="preserve"> rasle </w:t>
      </w:r>
      <w:r>
        <w:rPr>
          <w:sz w:val="22"/>
          <w:szCs w:val="22"/>
        </w:rPr>
        <w:t>i</w:t>
      </w:r>
      <w:r w:rsidR="00357172" w:rsidRPr="004E4FB4">
        <w:rPr>
          <w:sz w:val="22"/>
          <w:szCs w:val="22"/>
        </w:rPr>
        <w:t xml:space="preserve"> cijene</w:t>
      </w:r>
      <w:r w:rsidR="00681ED0">
        <w:rPr>
          <w:sz w:val="22"/>
          <w:szCs w:val="22"/>
        </w:rPr>
        <w:t xml:space="preserve"> dnevnih kar</w:t>
      </w:r>
      <w:r>
        <w:rPr>
          <w:sz w:val="22"/>
          <w:szCs w:val="22"/>
        </w:rPr>
        <w:t xml:space="preserve">ata koje </w:t>
      </w:r>
      <w:r w:rsidR="00394180">
        <w:rPr>
          <w:sz w:val="22"/>
          <w:szCs w:val="22"/>
        </w:rPr>
        <w:t xml:space="preserve">inače </w:t>
      </w:r>
      <w:r>
        <w:rPr>
          <w:sz w:val="22"/>
          <w:szCs w:val="22"/>
        </w:rPr>
        <w:t>služe za izračun</w:t>
      </w:r>
      <w:r w:rsidR="00B71FED" w:rsidRPr="004E4FB4">
        <w:rPr>
          <w:sz w:val="22"/>
          <w:szCs w:val="22"/>
        </w:rPr>
        <w:t xml:space="preserve"> oporezivog i neoporezivog</w:t>
      </w:r>
      <w:r w:rsidR="00394180">
        <w:rPr>
          <w:sz w:val="22"/>
          <w:szCs w:val="22"/>
        </w:rPr>
        <w:t xml:space="preserve"> dijela</w:t>
      </w:r>
      <w:r w:rsidR="00D424F4">
        <w:rPr>
          <w:sz w:val="22"/>
          <w:szCs w:val="22"/>
        </w:rPr>
        <w:t xml:space="preserve"> naknade za prijevoz </w:t>
      </w:r>
      <w:r w:rsidR="00B6403C">
        <w:rPr>
          <w:sz w:val="22"/>
          <w:szCs w:val="22"/>
        </w:rPr>
        <w:t>zaposlenika</w:t>
      </w:r>
      <w:r w:rsidR="00B71FED" w:rsidRPr="004E4FB4">
        <w:rPr>
          <w:sz w:val="22"/>
          <w:szCs w:val="22"/>
        </w:rPr>
        <w:t>.</w:t>
      </w:r>
    </w:p>
    <w:p w:rsidR="00B6403C" w:rsidRPr="004E4FB4" w:rsidRDefault="00B6403C" w:rsidP="00B6403C">
      <w:pPr>
        <w:rPr>
          <w:sz w:val="22"/>
          <w:szCs w:val="22"/>
        </w:rPr>
      </w:pPr>
      <w:r>
        <w:rPr>
          <w:sz w:val="22"/>
          <w:szCs w:val="22"/>
        </w:rPr>
        <w:t xml:space="preserve">U prethodnoj 2021. godini, uslijed </w:t>
      </w:r>
      <w:proofErr w:type="spellStart"/>
      <w:r>
        <w:rPr>
          <w:sz w:val="22"/>
          <w:szCs w:val="22"/>
        </w:rPr>
        <w:t>pandemije</w:t>
      </w:r>
      <w:proofErr w:type="spellEnd"/>
      <w:r>
        <w:rPr>
          <w:sz w:val="22"/>
          <w:szCs w:val="22"/>
        </w:rPr>
        <w:t xml:space="preserve"> COVID-19 uveden je  rad od kuće zbog čega nije bilo </w:t>
      </w:r>
      <w:r w:rsidRPr="004E4FB4">
        <w:rPr>
          <w:sz w:val="22"/>
          <w:szCs w:val="22"/>
        </w:rPr>
        <w:t>isplate prijevoza zaposlenicima.</w:t>
      </w:r>
    </w:p>
    <w:p w:rsidR="00B6403C" w:rsidRDefault="00B6403C" w:rsidP="00B6403C">
      <w:pPr>
        <w:tabs>
          <w:tab w:val="left" w:pos="1410"/>
        </w:tabs>
        <w:rPr>
          <w:sz w:val="22"/>
          <w:szCs w:val="22"/>
        </w:rPr>
      </w:pPr>
    </w:p>
    <w:p w:rsidR="00B6403C" w:rsidRDefault="00B6403C" w:rsidP="002B2EE9">
      <w:pPr>
        <w:rPr>
          <w:sz w:val="22"/>
          <w:szCs w:val="22"/>
        </w:rPr>
      </w:pPr>
    </w:p>
    <w:p w:rsidR="00952860" w:rsidRPr="004E4FB4" w:rsidRDefault="002C3390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3213</w:t>
      </w:r>
    </w:p>
    <w:p w:rsidR="00952860" w:rsidRPr="004E4FB4" w:rsidRDefault="00952860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3213 Stručno usavršavanje zaposlenika</w:t>
      </w:r>
    </w:p>
    <w:p w:rsidR="004C3DDD" w:rsidRPr="00F00381" w:rsidRDefault="00F00381" w:rsidP="005E16B7">
      <w:pPr>
        <w:jc w:val="both"/>
        <w:rPr>
          <w:color w:val="000000" w:themeColor="text1"/>
          <w:sz w:val="22"/>
          <w:szCs w:val="22"/>
        </w:rPr>
      </w:pPr>
      <w:r w:rsidRPr="00F00381">
        <w:rPr>
          <w:color w:val="000000" w:themeColor="text1"/>
          <w:sz w:val="22"/>
          <w:szCs w:val="22"/>
        </w:rPr>
        <w:t xml:space="preserve">U </w:t>
      </w:r>
      <w:r w:rsidR="004C3DDD" w:rsidRPr="00F00381">
        <w:rPr>
          <w:color w:val="000000" w:themeColor="text1"/>
          <w:sz w:val="22"/>
          <w:szCs w:val="22"/>
        </w:rPr>
        <w:t>2021. go</w:t>
      </w:r>
      <w:r w:rsidRPr="00F00381">
        <w:rPr>
          <w:color w:val="000000" w:themeColor="text1"/>
          <w:sz w:val="22"/>
          <w:szCs w:val="22"/>
        </w:rPr>
        <w:t>dini</w:t>
      </w:r>
      <w:r w:rsidR="00EA2527" w:rsidRPr="00F00381">
        <w:rPr>
          <w:color w:val="000000" w:themeColor="text1"/>
          <w:sz w:val="22"/>
          <w:szCs w:val="22"/>
        </w:rPr>
        <w:t xml:space="preserve">, </w:t>
      </w:r>
      <w:r w:rsidRPr="00F00381">
        <w:rPr>
          <w:color w:val="000000" w:themeColor="text1"/>
          <w:sz w:val="22"/>
          <w:szCs w:val="22"/>
        </w:rPr>
        <w:t xml:space="preserve"> domar je morao proći </w:t>
      </w:r>
      <w:r w:rsidR="004C3DDD" w:rsidRPr="00F00381">
        <w:rPr>
          <w:color w:val="000000" w:themeColor="text1"/>
          <w:sz w:val="22"/>
          <w:szCs w:val="22"/>
        </w:rPr>
        <w:t xml:space="preserve"> edukaciju i polaganje stručnog i</w:t>
      </w:r>
      <w:r w:rsidR="00EA2527" w:rsidRPr="00F00381">
        <w:rPr>
          <w:color w:val="000000" w:themeColor="text1"/>
          <w:sz w:val="22"/>
          <w:szCs w:val="22"/>
        </w:rPr>
        <w:t>spita za centralno grijanje</w:t>
      </w:r>
      <w:r w:rsidRPr="00F00381">
        <w:rPr>
          <w:color w:val="000000" w:themeColor="text1"/>
          <w:sz w:val="22"/>
          <w:szCs w:val="22"/>
        </w:rPr>
        <w:t xml:space="preserve"> što</w:t>
      </w:r>
    </w:p>
    <w:p w:rsidR="00F00381" w:rsidRPr="00F00381" w:rsidRDefault="00F00381" w:rsidP="005E16B7">
      <w:pPr>
        <w:jc w:val="both"/>
        <w:rPr>
          <w:color w:val="000000" w:themeColor="text1"/>
          <w:sz w:val="22"/>
          <w:szCs w:val="22"/>
        </w:rPr>
      </w:pPr>
      <w:r w:rsidRPr="00F00381">
        <w:rPr>
          <w:color w:val="000000" w:themeColor="text1"/>
          <w:sz w:val="22"/>
          <w:szCs w:val="22"/>
        </w:rPr>
        <w:t>u 2022. godini nismo imali.</w:t>
      </w:r>
    </w:p>
    <w:p w:rsidR="002C3390" w:rsidRPr="00F00381" w:rsidRDefault="002C3390" w:rsidP="004C3DDD">
      <w:pPr>
        <w:jc w:val="both"/>
        <w:rPr>
          <w:color w:val="000000" w:themeColor="text1"/>
          <w:sz w:val="22"/>
          <w:szCs w:val="22"/>
        </w:rPr>
      </w:pPr>
    </w:p>
    <w:p w:rsidR="004C3DDD" w:rsidRPr="004E4FB4" w:rsidRDefault="002C3390" w:rsidP="004C3DDD">
      <w:pPr>
        <w:jc w:val="both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lastRenderedPageBreak/>
        <w:t>ŠIFRA 3214</w:t>
      </w:r>
    </w:p>
    <w:p w:rsidR="004C3DDD" w:rsidRPr="004E4FB4" w:rsidRDefault="004C3DDD" w:rsidP="004C3DDD">
      <w:pPr>
        <w:jc w:val="both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3214 Ostale naknade troškova zaposlenima</w:t>
      </w:r>
    </w:p>
    <w:p w:rsidR="002C3390" w:rsidRPr="004E4FB4" w:rsidRDefault="004C3DDD" w:rsidP="009F7D79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Navedeno se odnosi na</w:t>
      </w:r>
      <w:r w:rsidR="009F7D79">
        <w:rPr>
          <w:sz w:val="22"/>
          <w:szCs w:val="22"/>
        </w:rPr>
        <w:t xml:space="preserve"> naknadu za</w:t>
      </w:r>
      <w:r w:rsidRPr="004E4FB4">
        <w:rPr>
          <w:sz w:val="22"/>
          <w:szCs w:val="22"/>
        </w:rPr>
        <w:t xml:space="preserve"> </w:t>
      </w:r>
      <w:proofErr w:type="spellStart"/>
      <w:r w:rsidR="00F6332D" w:rsidRPr="004E4FB4">
        <w:rPr>
          <w:sz w:val="22"/>
          <w:szCs w:val="22"/>
        </w:rPr>
        <w:t>lo</w:t>
      </w:r>
      <w:r w:rsidR="004D124F" w:rsidRPr="004E4FB4">
        <w:rPr>
          <w:sz w:val="22"/>
          <w:szCs w:val="22"/>
        </w:rPr>
        <w:t>k</w:t>
      </w:r>
      <w:r w:rsidR="00F6332D" w:rsidRPr="004E4FB4">
        <w:rPr>
          <w:sz w:val="22"/>
          <w:szCs w:val="22"/>
        </w:rPr>
        <w:t>o</w:t>
      </w:r>
      <w:proofErr w:type="spellEnd"/>
      <w:r w:rsidR="00F6332D" w:rsidRPr="004E4FB4">
        <w:rPr>
          <w:sz w:val="22"/>
          <w:szCs w:val="22"/>
        </w:rPr>
        <w:t xml:space="preserve"> vožnju domara i naknadu za korištenje privatnog automobila u službene svrhe</w:t>
      </w:r>
      <w:r w:rsidR="009F7D79">
        <w:rPr>
          <w:sz w:val="22"/>
          <w:szCs w:val="22"/>
        </w:rPr>
        <w:t xml:space="preserve">, čega je </w:t>
      </w:r>
      <w:r w:rsidR="009F7D79" w:rsidRPr="004E4FB4">
        <w:rPr>
          <w:sz w:val="22"/>
          <w:szCs w:val="22"/>
        </w:rPr>
        <w:t>u 2021.godini bilo znatno manje</w:t>
      </w:r>
      <w:r w:rsidR="009F7D79">
        <w:rPr>
          <w:sz w:val="22"/>
          <w:szCs w:val="22"/>
        </w:rPr>
        <w:t>, zbog COVID-19.</w:t>
      </w:r>
    </w:p>
    <w:p w:rsidR="00D91086" w:rsidRPr="004E4FB4" w:rsidRDefault="00D91086" w:rsidP="002B2EE9">
      <w:pPr>
        <w:rPr>
          <w:sz w:val="22"/>
          <w:szCs w:val="22"/>
        </w:rPr>
      </w:pPr>
    </w:p>
    <w:p w:rsidR="00D91086" w:rsidRPr="004E4FB4" w:rsidRDefault="00D91086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3223</w:t>
      </w:r>
    </w:p>
    <w:p w:rsidR="00D91086" w:rsidRPr="004E4FB4" w:rsidRDefault="00D91086" w:rsidP="00D91086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 xml:space="preserve">Konto 3223 Energija                                                                          </w:t>
      </w:r>
    </w:p>
    <w:p w:rsidR="00D91086" w:rsidRPr="004E4FB4" w:rsidRDefault="007D361F" w:rsidP="007D36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Konto </w:t>
      </w:r>
      <w:r w:rsidRPr="007D361F">
        <w:rPr>
          <w:i/>
          <w:sz w:val="22"/>
          <w:szCs w:val="22"/>
        </w:rPr>
        <w:t>3223-</w:t>
      </w:r>
      <w:r w:rsidR="00D91086" w:rsidRPr="007D361F">
        <w:rPr>
          <w:i/>
          <w:sz w:val="22"/>
          <w:szCs w:val="22"/>
        </w:rPr>
        <w:t>Energija</w:t>
      </w:r>
      <w:r w:rsidR="00D91086" w:rsidRPr="004E4FB4">
        <w:rPr>
          <w:sz w:val="22"/>
          <w:szCs w:val="22"/>
        </w:rPr>
        <w:t xml:space="preserve"> obuhvaća električnu energiju, gorivo za školski autobus i lož ulje.</w:t>
      </w:r>
    </w:p>
    <w:p w:rsidR="00E00143" w:rsidRDefault="00B925DC" w:rsidP="007D36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prethodnoj 2021. godini </w:t>
      </w:r>
      <w:r w:rsidR="00D91086" w:rsidRPr="004E4FB4">
        <w:rPr>
          <w:sz w:val="22"/>
          <w:szCs w:val="22"/>
        </w:rPr>
        <w:t>utrošeno je upola manje za prijevoz učenika</w:t>
      </w:r>
      <w:r>
        <w:rPr>
          <w:sz w:val="22"/>
          <w:szCs w:val="22"/>
        </w:rPr>
        <w:t xml:space="preserve"> </w:t>
      </w:r>
      <w:r w:rsidR="00D91086" w:rsidRPr="004E4FB4">
        <w:rPr>
          <w:sz w:val="22"/>
          <w:szCs w:val="22"/>
        </w:rPr>
        <w:t>vlastitim školskim autobusom</w:t>
      </w:r>
      <w:r>
        <w:rPr>
          <w:sz w:val="22"/>
          <w:szCs w:val="22"/>
        </w:rPr>
        <w:t>,</w:t>
      </w:r>
      <w:r w:rsidR="00D91086" w:rsidRPr="004E4FB4">
        <w:rPr>
          <w:sz w:val="22"/>
          <w:szCs w:val="22"/>
        </w:rPr>
        <w:t xml:space="preserve"> s obzirom da je </w:t>
      </w:r>
      <w:r w:rsidR="007D361F">
        <w:rPr>
          <w:sz w:val="22"/>
          <w:szCs w:val="22"/>
        </w:rPr>
        <w:t>uvedena nastava</w:t>
      </w:r>
      <w:r w:rsidR="00D91086" w:rsidRPr="004E4FB4">
        <w:rPr>
          <w:sz w:val="22"/>
          <w:szCs w:val="22"/>
        </w:rPr>
        <w:t xml:space="preserve"> od kuće. Isto tako</w:t>
      </w:r>
      <w:r w:rsidR="007D361F">
        <w:rPr>
          <w:sz w:val="22"/>
          <w:szCs w:val="22"/>
        </w:rPr>
        <w:t>,</w:t>
      </w:r>
      <w:r w:rsidR="00D91086" w:rsidRPr="004E4FB4">
        <w:rPr>
          <w:sz w:val="22"/>
          <w:szCs w:val="22"/>
        </w:rPr>
        <w:t xml:space="preserve"> nije </w:t>
      </w:r>
      <w:r>
        <w:rPr>
          <w:sz w:val="22"/>
          <w:szCs w:val="22"/>
        </w:rPr>
        <w:t>bilo potrebe za nabavom</w:t>
      </w:r>
      <w:r w:rsidR="00D91086" w:rsidRPr="004E4FB4">
        <w:rPr>
          <w:sz w:val="22"/>
          <w:szCs w:val="22"/>
        </w:rPr>
        <w:t xml:space="preserve"> lož ulj</w:t>
      </w:r>
      <w:r>
        <w:rPr>
          <w:sz w:val="22"/>
          <w:szCs w:val="22"/>
        </w:rPr>
        <w:t>a</w:t>
      </w:r>
      <w:r w:rsidR="00D91086" w:rsidRPr="004E4FB4">
        <w:rPr>
          <w:sz w:val="22"/>
          <w:szCs w:val="22"/>
        </w:rPr>
        <w:t xml:space="preserve">. </w:t>
      </w:r>
    </w:p>
    <w:p w:rsidR="00D91086" w:rsidRPr="004E4FB4" w:rsidRDefault="00E00143" w:rsidP="007D361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U</w:t>
      </w:r>
      <w:r w:rsidR="00D91086" w:rsidRPr="004E4FB4">
        <w:rPr>
          <w:sz w:val="22"/>
          <w:szCs w:val="22"/>
        </w:rPr>
        <w:t xml:space="preserve"> 2022. godini </w:t>
      </w:r>
      <w:r w:rsidR="00B925DC">
        <w:rPr>
          <w:sz w:val="22"/>
          <w:szCs w:val="22"/>
        </w:rPr>
        <w:t xml:space="preserve">dolazi do većeg odstupanja </w:t>
      </w:r>
      <w:r w:rsidR="00745739">
        <w:rPr>
          <w:sz w:val="22"/>
          <w:szCs w:val="22"/>
        </w:rPr>
        <w:t xml:space="preserve">u odnosu na prethodnu godinu </w:t>
      </w:r>
      <w:r w:rsidR="00B925DC">
        <w:rPr>
          <w:sz w:val="22"/>
          <w:szCs w:val="22"/>
        </w:rPr>
        <w:t xml:space="preserve">zbog povratka redovne nastave (organizirani </w:t>
      </w:r>
      <w:r w:rsidR="00D91086" w:rsidRPr="004E4FB4">
        <w:rPr>
          <w:sz w:val="22"/>
          <w:szCs w:val="22"/>
        </w:rPr>
        <w:t xml:space="preserve">prijevoz </w:t>
      </w:r>
      <w:r w:rsidR="00B925DC">
        <w:rPr>
          <w:sz w:val="22"/>
          <w:szCs w:val="22"/>
        </w:rPr>
        <w:t>učenika, nabava lož ulja).</w:t>
      </w:r>
    </w:p>
    <w:p w:rsidR="00AC3D31" w:rsidRPr="004E4FB4" w:rsidRDefault="00AB6F36" w:rsidP="002B2EE9">
      <w:pPr>
        <w:rPr>
          <w:sz w:val="22"/>
          <w:szCs w:val="22"/>
        </w:rPr>
      </w:pPr>
      <w:r w:rsidRPr="004E4FB4">
        <w:rPr>
          <w:sz w:val="22"/>
          <w:szCs w:val="22"/>
        </w:rPr>
        <w:t xml:space="preserve">    </w:t>
      </w:r>
    </w:p>
    <w:p w:rsidR="00AC3D31" w:rsidRPr="004E4FB4" w:rsidRDefault="002C3390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3235</w:t>
      </w:r>
    </w:p>
    <w:p w:rsidR="00AC3D31" w:rsidRPr="004E4FB4" w:rsidRDefault="00357172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3235</w:t>
      </w:r>
      <w:r w:rsidR="002C3390" w:rsidRPr="004E4FB4">
        <w:rPr>
          <w:b/>
          <w:sz w:val="22"/>
          <w:szCs w:val="22"/>
        </w:rPr>
        <w:t xml:space="preserve"> Zakupnine i najamnine</w:t>
      </w:r>
    </w:p>
    <w:p w:rsidR="002C3390" w:rsidRPr="004E4FB4" w:rsidRDefault="002C3390" w:rsidP="007D361F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U 2022. godini ukazala se potreba za instaliranjem zaštite</w:t>
      </w:r>
      <w:r w:rsidR="004D124F" w:rsidRPr="004E4FB4">
        <w:rPr>
          <w:sz w:val="22"/>
          <w:szCs w:val="22"/>
        </w:rPr>
        <w:t xml:space="preserve"> od virusa</w:t>
      </w:r>
      <w:r w:rsidRPr="004E4FB4">
        <w:rPr>
          <w:sz w:val="22"/>
          <w:szCs w:val="22"/>
        </w:rPr>
        <w:t xml:space="preserve"> na</w:t>
      </w:r>
      <w:r w:rsidR="005C2BFA" w:rsidRPr="004E4FB4">
        <w:rPr>
          <w:sz w:val="22"/>
          <w:szCs w:val="22"/>
        </w:rPr>
        <w:t xml:space="preserve"> više</w:t>
      </w:r>
      <w:r w:rsidRPr="004E4FB4">
        <w:rPr>
          <w:sz w:val="22"/>
          <w:szCs w:val="22"/>
        </w:rPr>
        <w:t xml:space="preserve"> računala te su nabavljene jednogodišnje licence zbog čega je </w:t>
      </w:r>
      <w:r w:rsidR="007D361F">
        <w:rPr>
          <w:sz w:val="22"/>
          <w:szCs w:val="22"/>
        </w:rPr>
        <w:t xml:space="preserve">iskazano značajno </w:t>
      </w:r>
      <w:r w:rsidRPr="004E4FB4">
        <w:rPr>
          <w:sz w:val="22"/>
          <w:szCs w:val="22"/>
        </w:rPr>
        <w:t>odstupanje u odnosu na 2021. godinu.</w:t>
      </w:r>
    </w:p>
    <w:p w:rsidR="002C3390" w:rsidRPr="004E4FB4" w:rsidRDefault="002C3390" w:rsidP="002B2EE9">
      <w:pPr>
        <w:rPr>
          <w:sz w:val="22"/>
          <w:szCs w:val="22"/>
        </w:rPr>
      </w:pPr>
    </w:p>
    <w:p w:rsidR="008D56EE" w:rsidRPr="004E4FB4" w:rsidRDefault="00D91086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3236</w:t>
      </w:r>
    </w:p>
    <w:p w:rsidR="008D56EE" w:rsidRPr="004E4FB4" w:rsidRDefault="008D56EE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3236 Zdravstvene i veterinarske usluge</w:t>
      </w:r>
    </w:p>
    <w:p w:rsidR="008D56EE" w:rsidRPr="00816D7F" w:rsidRDefault="008D56EE" w:rsidP="00AB6F36">
      <w:pPr>
        <w:rPr>
          <w:sz w:val="22"/>
          <w:szCs w:val="22"/>
        </w:rPr>
      </w:pPr>
      <w:r w:rsidRPr="00816D7F">
        <w:rPr>
          <w:sz w:val="22"/>
          <w:szCs w:val="22"/>
        </w:rPr>
        <w:t>Na navedenom kontu evidentirane su laboratorijske usluge</w:t>
      </w:r>
      <w:r w:rsidR="00816D7F" w:rsidRPr="00816D7F">
        <w:rPr>
          <w:sz w:val="22"/>
          <w:szCs w:val="22"/>
        </w:rPr>
        <w:t xml:space="preserve"> testiranja </w:t>
      </w:r>
      <w:r w:rsidR="001164CD">
        <w:rPr>
          <w:sz w:val="22"/>
          <w:szCs w:val="22"/>
        </w:rPr>
        <w:t>zaposlenika</w:t>
      </w:r>
      <w:r w:rsidR="00816D7F" w:rsidRPr="00816D7F">
        <w:rPr>
          <w:sz w:val="22"/>
          <w:szCs w:val="22"/>
        </w:rPr>
        <w:t xml:space="preserve"> na COVID-</w:t>
      </w:r>
      <w:r w:rsidRPr="00816D7F">
        <w:rPr>
          <w:sz w:val="22"/>
          <w:szCs w:val="22"/>
        </w:rPr>
        <w:t>19</w:t>
      </w:r>
      <w:r w:rsidR="00816D7F" w:rsidRPr="00816D7F">
        <w:rPr>
          <w:sz w:val="22"/>
          <w:szCs w:val="22"/>
        </w:rPr>
        <w:t xml:space="preserve"> </w:t>
      </w:r>
      <w:r w:rsidR="004D124F" w:rsidRPr="00816D7F">
        <w:rPr>
          <w:sz w:val="22"/>
          <w:szCs w:val="22"/>
        </w:rPr>
        <w:t>t</w:t>
      </w:r>
      <w:r w:rsidR="00D91086" w:rsidRPr="00816D7F">
        <w:rPr>
          <w:sz w:val="22"/>
          <w:szCs w:val="22"/>
        </w:rPr>
        <w:t>e</w:t>
      </w:r>
      <w:r w:rsidR="005C2BFA" w:rsidRPr="00816D7F">
        <w:rPr>
          <w:sz w:val="22"/>
          <w:szCs w:val="22"/>
        </w:rPr>
        <w:t xml:space="preserve"> sistematski pregledi zaposlenika</w:t>
      </w:r>
      <w:r w:rsidR="00D91086" w:rsidRPr="00816D7F">
        <w:rPr>
          <w:sz w:val="22"/>
          <w:szCs w:val="22"/>
        </w:rPr>
        <w:t xml:space="preserve"> </w:t>
      </w:r>
      <w:r w:rsidR="00816D7F" w:rsidRPr="00816D7F">
        <w:rPr>
          <w:sz w:val="22"/>
          <w:szCs w:val="22"/>
        </w:rPr>
        <w:t>kojih nije bilo</w:t>
      </w:r>
      <w:r w:rsidRPr="00816D7F">
        <w:rPr>
          <w:sz w:val="22"/>
          <w:szCs w:val="22"/>
        </w:rPr>
        <w:t xml:space="preserve"> </w:t>
      </w:r>
      <w:r w:rsidR="00CB44D2">
        <w:rPr>
          <w:sz w:val="22"/>
          <w:szCs w:val="22"/>
        </w:rPr>
        <w:t xml:space="preserve">prethodne </w:t>
      </w:r>
      <w:r w:rsidR="00D91086" w:rsidRPr="00816D7F">
        <w:rPr>
          <w:sz w:val="22"/>
          <w:szCs w:val="22"/>
        </w:rPr>
        <w:t xml:space="preserve">2021. godine. </w:t>
      </w:r>
    </w:p>
    <w:p w:rsidR="008D56EE" w:rsidRPr="004E4FB4" w:rsidRDefault="008D56EE" w:rsidP="00AB6F36">
      <w:pPr>
        <w:rPr>
          <w:sz w:val="22"/>
          <w:szCs w:val="22"/>
        </w:rPr>
      </w:pPr>
    </w:p>
    <w:p w:rsidR="008D56EE" w:rsidRPr="004E4FB4" w:rsidRDefault="00E024F7" w:rsidP="00AB6F36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4, 42, 4241</w:t>
      </w:r>
    </w:p>
    <w:p w:rsidR="00E024F7" w:rsidRPr="004E4FB4" w:rsidRDefault="00E024F7" w:rsidP="00AB6F36">
      <w:pPr>
        <w:rPr>
          <w:sz w:val="22"/>
          <w:szCs w:val="22"/>
        </w:rPr>
      </w:pPr>
      <w:r w:rsidRPr="004E4FB4">
        <w:rPr>
          <w:sz w:val="22"/>
          <w:szCs w:val="22"/>
        </w:rPr>
        <w:t xml:space="preserve">Na </w:t>
      </w:r>
      <w:r w:rsidR="00816D7F" w:rsidRPr="007D52AD">
        <w:rPr>
          <w:sz w:val="22"/>
          <w:szCs w:val="22"/>
        </w:rPr>
        <w:t>kontu</w:t>
      </w:r>
      <w:r w:rsidR="00816D7F">
        <w:rPr>
          <w:b/>
          <w:sz w:val="22"/>
          <w:szCs w:val="22"/>
        </w:rPr>
        <w:t xml:space="preserve"> </w:t>
      </w:r>
      <w:r w:rsidR="00816D7F" w:rsidRPr="00816D7F">
        <w:rPr>
          <w:b/>
          <w:i/>
          <w:sz w:val="22"/>
          <w:szCs w:val="22"/>
        </w:rPr>
        <w:t>4241</w:t>
      </w:r>
      <w:r w:rsidR="007D52AD">
        <w:rPr>
          <w:b/>
          <w:i/>
          <w:sz w:val="22"/>
          <w:szCs w:val="22"/>
        </w:rPr>
        <w:t xml:space="preserve"> </w:t>
      </w:r>
      <w:r w:rsidR="00816D7F" w:rsidRPr="00816D7F">
        <w:rPr>
          <w:b/>
          <w:i/>
          <w:sz w:val="22"/>
          <w:szCs w:val="22"/>
        </w:rPr>
        <w:t>-</w:t>
      </w:r>
      <w:r w:rsidR="007D52AD">
        <w:rPr>
          <w:b/>
          <w:i/>
          <w:sz w:val="22"/>
          <w:szCs w:val="22"/>
        </w:rPr>
        <w:t xml:space="preserve"> </w:t>
      </w:r>
      <w:r w:rsidRPr="00816D7F">
        <w:rPr>
          <w:b/>
          <w:i/>
          <w:sz w:val="22"/>
          <w:szCs w:val="22"/>
        </w:rPr>
        <w:t>Knjige</w:t>
      </w:r>
      <w:r w:rsidRPr="004E4FB4">
        <w:rPr>
          <w:sz w:val="22"/>
          <w:szCs w:val="22"/>
        </w:rPr>
        <w:t>, evidentirani su udžbenici za učenike i lektira za knjižnicu.</w:t>
      </w:r>
    </w:p>
    <w:p w:rsidR="00E024F7" w:rsidRPr="004E4FB4" w:rsidRDefault="00E024F7" w:rsidP="00AB6F36">
      <w:pPr>
        <w:rPr>
          <w:sz w:val="22"/>
          <w:szCs w:val="22"/>
        </w:rPr>
      </w:pPr>
      <w:r w:rsidRPr="004E4FB4">
        <w:rPr>
          <w:sz w:val="22"/>
          <w:szCs w:val="22"/>
        </w:rPr>
        <w:t>Zbog sve manjeg broja učenika</w:t>
      </w:r>
      <w:r w:rsidR="00816D7F">
        <w:rPr>
          <w:sz w:val="22"/>
          <w:szCs w:val="22"/>
        </w:rPr>
        <w:t>,</w:t>
      </w:r>
      <w:r w:rsidRPr="004E4FB4">
        <w:rPr>
          <w:sz w:val="22"/>
          <w:szCs w:val="22"/>
        </w:rPr>
        <w:t xml:space="preserve"> manje su</w:t>
      </w:r>
      <w:r w:rsidR="00816D7F">
        <w:rPr>
          <w:sz w:val="22"/>
          <w:szCs w:val="22"/>
        </w:rPr>
        <w:t xml:space="preserve"> i</w:t>
      </w:r>
      <w:r w:rsidRPr="004E4FB4">
        <w:rPr>
          <w:sz w:val="22"/>
          <w:szCs w:val="22"/>
        </w:rPr>
        <w:t xml:space="preserve"> potrebe </w:t>
      </w:r>
      <w:r w:rsidR="007D52AD">
        <w:rPr>
          <w:sz w:val="22"/>
          <w:szCs w:val="22"/>
        </w:rPr>
        <w:t>za nabavom</w:t>
      </w:r>
      <w:r w:rsidRPr="004E4FB4">
        <w:rPr>
          <w:sz w:val="22"/>
          <w:szCs w:val="22"/>
        </w:rPr>
        <w:t xml:space="preserve"> udžbenika u odnosu na 2021. godinu.</w:t>
      </w:r>
    </w:p>
    <w:p w:rsidR="008D56EE" w:rsidRPr="004E4FB4" w:rsidRDefault="008D56EE" w:rsidP="00AB6F36">
      <w:pPr>
        <w:rPr>
          <w:b/>
          <w:sz w:val="22"/>
          <w:szCs w:val="22"/>
        </w:rPr>
      </w:pPr>
    </w:p>
    <w:p w:rsidR="008D56EE" w:rsidRPr="004E4FB4" w:rsidRDefault="00026EFF" w:rsidP="00AB6F36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Y005</w:t>
      </w:r>
    </w:p>
    <w:p w:rsidR="008D56EE" w:rsidRPr="004E4FB4" w:rsidRDefault="008D56EE" w:rsidP="00AB6F36">
      <w:pPr>
        <w:rPr>
          <w:sz w:val="22"/>
          <w:szCs w:val="22"/>
        </w:rPr>
      </w:pPr>
    </w:p>
    <w:p w:rsidR="00AB6F36" w:rsidRPr="004E4FB4" w:rsidRDefault="00AB6F36" w:rsidP="00AB6F36">
      <w:pPr>
        <w:rPr>
          <w:sz w:val="22"/>
          <w:szCs w:val="22"/>
        </w:rPr>
      </w:pPr>
      <w:r w:rsidRPr="004E4FB4">
        <w:rPr>
          <w:sz w:val="22"/>
          <w:szCs w:val="22"/>
        </w:rPr>
        <w:t>Ukupni prih</w:t>
      </w:r>
      <w:r w:rsidR="0072419F" w:rsidRPr="004E4FB4">
        <w:rPr>
          <w:sz w:val="22"/>
          <w:szCs w:val="22"/>
        </w:rPr>
        <w:t>odi poslovanja</w:t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E024F7" w:rsidRPr="004E4FB4">
        <w:rPr>
          <w:sz w:val="22"/>
          <w:szCs w:val="22"/>
        </w:rPr>
        <w:t>3.281</w:t>
      </w:r>
      <w:r w:rsidR="00DC7B75" w:rsidRPr="004E4FB4">
        <w:rPr>
          <w:sz w:val="22"/>
          <w:szCs w:val="22"/>
        </w:rPr>
        <w:t>.</w:t>
      </w:r>
      <w:r w:rsidR="00E024F7" w:rsidRPr="004E4FB4">
        <w:rPr>
          <w:sz w:val="22"/>
          <w:szCs w:val="22"/>
        </w:rPr>
        <w:t>810,37</w:t>
      </w:r>
      <w:r w:rsidR="00DC7B75" w:rsidRPr="004E4FB4">
        <w:rPr>
          <w:sz w:val="22"/>
          <w:szCs w:val="22"/>
        </w:rPr>
        <w:t xml:space="preserve"> </w:t>
      </w:r>
      <w:r w:rsidR="006635A4" w:rsidRPr="004E4FB4">
        <w:rPr>
          <w:sz w:val="22"/>
          <w:szCs w:val="22"/>
        </w:rPr>
        <w:t>HRK</w:t>
      </w:r>
    </w:p>
    <w:p w:rsidR="00AB6F36" w:rsidRPr="004E4FB4" w:rsidRDefault="00AB6F36" w:rsidP="00AB6F36">
      <w:pPr>
        <w:rPr>
          <w:sz w:val="22"/>
          <w:szCs w:val="22"/>
        </w:rPr>
      </w:pPr>
      <w:r w:rsidRPr="004E4FB4">
        <w:rPr>
          <w:sz w:val="22"/>
          <w:szCs w:val="22"/>
        </w:rPr>
        <w:t>Ukupni rash</w:t>
      </w:r>
      <w:r w:rsidR="0072419F" w:rsidRPr="004E4FB4">
        <w:rPr>
          <w:sz w:val="22"/>
          <w:szCs w:val="22"/>
        </w:rPr>
        <w:t>odi poslovanja</w:t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DC7B75" w:rsidRPr="004E4FB4">
        <w:rPr>
          <w:sz w:val="22"/>
          <w:szCs w:val="22"/>
        </w:rPr>
        <w:t>3.322.659,65</w:t>
      </w:r>
      <w:r w:rsidR="00026EFF" w:rsidRPr="004E4FB4">
        <w:rPr>
          <w:sz w:val="22"/>
          <w:szCs w:val="22"/>
        </w:rPr>
        <w:t xml:space="preserve"> HRK</w:t>
      </w:r>
    </w:p>
    <w:p w:rsidR="00AB6F36" w:rsidRPr="004E4FB4" w:rsidRDefault="00DC7B75" w:rsidP="00AB6F36">
      <w:pPr>
        <w:rPr>
          <w:sz w:val="22"/>
          <w:szCs w:val="22"/>
        </w:rPr>
      </w:pPr>
      <w:r w:rsidRPr="004E4FB4">
        <w:rPr>
          <w:sz w:val="22"/>
          <w:szCs w:val="22"/>
        </w:rPr>
        <w:t xml:space="preserve">Manjak </w:t>
      </w:r>
      <w:r w:rsidR="00551BD7" w:rsidRPr="004E4FB4">
        <w:rPr>
          <w:sz w:val="22"/>
          <w:szCs w:val="22"/>
        </w:rPr>
        <w:t>priho</w:t>
      </w:r>
      <w:r w:rsidR="0072419F" w:rsidRPr="004E4FB4">
        <w:rPr>
          <w:sz w:val="22"/>
          <w:szCs w:val="22"/>
        </w:rPr>
        <w:t>da poslovanja</w:t>
      </w:r>
      <w:r w:rsidR="00551BD7" w:rsidRPr="004E4FB4">
        <w:rPr>
          <w:sz w:val="22"/>
          <w:szCs w:val="22"/>
        </w:rPr>
        <w:t xml:space="preserve"> </w:t>
      </w:r>
      <w:r w:rsidR="0072419F" w:rsidRPr="004E4FB4">
        <w:rPr>
          <w:sz w:val="22"/>
          <w:szCs w:val="22"/>
        </w:rPr>
        <w:t xml:space="preserve"> 2022</w:t>
      </w:r>
      <w:r w:rsidR="00AB6F36" w:rsidRPr="004E4FB4">
        <w:rPr>
          <w:sz w:val="22"/>
          <w:szCs w:val="22"/>
        </w:rPr>
        <w:t xml:space="preserve">. </w:t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  <w:t xml:space="preserve">     </w:t>
      </w:r>
      <w:r w:rsidRPr="004E4FB4">
        <w:rPr>
          <w:sz w:val="22"/>
          <w:szCs w:val="22"/>
        </w:rPr>
        <w:t>40.849,28</w:t>
      </w:r>
      <w:r w:rsidR="00026EFF" w:rsidRPr="004E4FB4">
        <w:rPr>
          <w:sz w:val="22"/>
          <w:szCs w:val="22"/>
        </w:rPr>
        <w:t xml:space="preserve"> HRK</w:t>
      </w:r>
    </w:p>
    <w:p w:rsidR="00676FD6" w:rsidRPr="004E4FB4" w:rsidRDefault="00AB6F36" w:rsidP="00AB6F36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 xml:space="preserve">Višak </w:t>
      </w:r>
      <w:r w:rsidR="0072419F" w:rsidRPr="004E4FB4">
        <w:rPr>
          <w:b/>
          <w:sz w:val="22"/>
          <w:szCs w:val="22"/>
        </w:rPr>
        <w:t xml:space="preserve">prihoda poslovanja-preneseni </w:t>
      </w:r>
      <w:r w:rsidR="00551BD7" w:rsidRPr="004E4FB4">
        <w:rPr>
          <w:b/>
          <w:sz w:val="22"/>
          <w:szCs w:val="22"/>
        </w:rPr>
        <w:t xml:space="preserve"> (2021.)</w:t>
      </w:r>
      <w:r w:rsidR="00777369">
        <w:rPr>
          <w:b/>
          <w:sz w:val="22"/>
          <w:szCs w:val="22"/>
        </w:rPr>
        <w:t xml:space="preserve"> </w:t>
      </w:r>
      <w:r w:rsidR="0072419F" w:rsidRPr="004E4FB4">
        <w:rPr>
          <w:b/>
          <w:sz w:val="22"/>
          <w:szCs w:val="22"/>
        </w:rPr>
        <w:t>Konto 92211</w:t>
      </w:r>
      <w:r w:rsidR="00777369">
        <w:rPr>
          <w:b/>
          <w:sz w:val="22"/>
          <w:szCs w:val="22"/>
        </w:rPr>
        <w:tab/>
      </w:r>
      <w:r w:rsidR="00777369">
        <w:rPr>
          <w:b/>
          <w:sz w:val="22"/>
          <w:szCs w:val="22"/>
        </w:rPr>
        <w:tab/>
        <w:t xml:space="preserve">      </w:t>
      </w:r>
      <w:r w:rsidR="0072419F" w:rsidRPr="004E4FB4">
        <w:rPr>
          <w:b/>
          <w:sz w:val="22"/>
          <w:szCs w:val="22"/>
        </w:rPr>
        <w:t>2.381,04</w:t>
      </w:r>
      <w:r w:rsidR="001D0634" w:rsidRPr="004E4FB4">
        <w:rPr>
          <w:b/>
          <w:sz w:val="22"/>
          <w:szCs w:val="22"/>
        </w:rPr>
        <w:t xml:space="preserve"> HRK</w:t>
      </w:r>
    </w:p>
    <w:p w:rsidR="00676FD6" w:rsidRPr="004E4FB4" w:rsidRDefault="00676FD6" w:rsidP="00AB6F36">
      <w:pPr>
        <w:rPr>
          <w:sz w:val="22"/>
          <w:szCs w:val="22"/>
        </w:rPr>
      </w:pPr>
      <w:r w:rsidRPr="004E4FB4">
        <w:rPr>
          <w:sz w:val="22"/>
          <w:szCs w:val="22"/>
        </w:rPr>
        <w:t>Pokriće dijela  manjka od nefinancijske imovine viškom prihoda</w:t>
      </w:r>
    </w:p>
    <w:p w:rsidR="00551BD7" w:rsidRPr="004E4FB4" w:rsidRDefault="00676FD6" w:rsidP="00AB6F36">
      <w:pPr>
        <w:rPr>
          <w:b/>
          <w:sz w:val="22"/>
          <w:szCs w:val="22"/>
        </w:rPr>
      </w:pPr>
      <w:r w:rsidRPr="004E4FB4">
        <w:rPr>
          <w:sz w:val="22"/>
          <w:szCs w:val="22"/>
        </w:rPr>
        <w:t xml:space="preserve">poslovanja iz 2021.  </w:t>
      </w:r>
      <w:r w:rsidR="00777369">
        <w:rPr>
          <w:sz w:val="22"/>
          <w:szCs w:val="22"/>
        </w:rPr>
        <w:t>(</w:t>
      </w:r>
      <w:r w:rsidRPr="004E4FB4">
        <w:rPr>
          <w:sz w:val="22"/>
          <w:szCs w:val="22"/>
        </w:rPr>
        <w:t>Odluka Školskog odbora)</w:t>
      </w:r>
      <w:r w:rsidR="00AB6F36" w:rsidRPr="004E4FB4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  <w:t xml:space="preserve">      </w:t>
      </w:r>
      <w:r w:rsidRPr="004E4FB4">
        <w:rPr>
          <w:sz w:val="22"/>
          <w:szCs w:val="22"/>
        </w:rPr>
        <w:t>2.381,04  HRK</w:t>
      </w:r>
    </w:p>
    <w:p w:rsidR="00AB6F36" w:rsidRPr="004E4FB4" w:rsidRDefault="00AB6F36" w:rsidP="00AB6F36">
      <w:pPr>
        <w:rPr>
          <w:sz w:val="22"/>
          <w:szCs w:val="22"/>
        </w:rPr>
      </w:pPr>
      <w:r w:rsidRPr="004E4FB4">
        <w:rPr>
          <w:sz w:val="22"/>
          <w:szCs w:val="22"/>
        </w:rPr>
        <w:t xml:space="preserve"> </w:t>
      </w:r>
    </w:p>
    <w:p w:rsidR="00AB6F36" w:rsidRPr="004E4FB4" w:rsidRDefault="00AB6F36" w:rsidP="00AB6F36">
      <w:pPr>
        <w:rPr>
          <w:sz w:val="22"/>
          <w:szCs w:val="22"/>
        </w:rPr>
      </w:pPr>
      <w:r w:rsidRPr="004E4FB4">
        <w:rPr>
          <w:sz w:val="22"/>
          <w:szCs w:val="22"/>
        </w:rPr>
        <w:t xml:space="preserve">Prihodi za nefinancijsku imovinu </w:t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  <w:t xml:space="preserve">          </w:t>
      </w:r>
      <w:r w:rsidR="00551BD7" w:rsidRPr="004E4FB4">
        <w:rPr>
          <w:sz w:val="22"/>
          <w:szCs w:val="22"/>
        </w:rPr>
        <w:t xml:space="preserve">              </w:t>
      </w:r>
      <w:r w:rsidRPr="004E4FB4">
        <w:rPr>
          <w:sz w:val="22"/>
          <w:szCs w:val="22"/>
        </w:rPr>
        <w:t xml:space="preserve"> </w:t>
      </w:r>
      <w:r w:rsidR="001D0634" w:rsidRPr="004E4FB4">
        <w:rPr>
          <w:sz w:val="22"/>
          <w:szCs w:val="22"/>
        </w:rPr>
        <w:t xml:space="preserve">              0,00  HRK</w:t>
      </w:r>
    </w:p>
    <w:p w:rsidR="001D0634" w:rsidRPr="004E4FB4" w:rsidRDefault="00AB6F36" w:rsidP="00AB6F36">
      <w:pPr>
        <w:rPr>
          <w:sz w:val="22"/>
          <w:szCs w:val="22"/>
        </w:rPr>
      </w:pPr>
      <w:r w:rsidRPr="004E4FB4">
        <w:rPr>
          <w:sz w:val="22"/>
          <w:szCs w:val="22"/>
        </w:rPr>
        <w:t>Rashodi za nefinanci</w:t>
      </w:r>
      <w:r w:rsidR="0072419F" w:rsidRPr="004E4FB4">
        <w:rPr>
          <w:sz w:val="22"/>
          <w:szCs w:val="22"/>
        </w:rPr>
        <w:t>jsku imovinu</w:t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  <w:t xml:space="preserve">    </w:t>
      </w:r>
      <w:r w:rsidR="001D0634" w:rsidRPr="004E4FB4">
        <w:rPr>
          <w:sz w:val="22"/>
          <w:szCs w:val="22"/>
        </w:rPr>
        <w:t>12.903,82  HRK</w:t>
      </w:r>
    </w:p>
    <w:p w:rsidR="001D0634" w:rsidRPr="004E4FB4" w:rsidRDefault="001D0634" w:rsidP="00AB6F36">
      <w:pPr>
        <w:rPr>
          <w:sz w:val="22"/>
          <w:szCs w:val="22"/>
        </w:rPr>
      </w:pPr>
    </w:p>
    <w:p w:rsidR="002F7E2F" w:rsidRPr="004E4FB4" w:rsidRDefault="00AB6F36" w:rsidP="00AB6F36">
      <w:pPr>
        <w:rPr>
          <w:sz w:val="22"/>
          <w:szCs w:val="22"/>
        </w:rPr>
      </w:pPr>
      <w:r w:rsidRPr="004E4FB4">
        <w:rPr>
          <w:sz w:val="22"/>
          <w:szCs w:val="22"/>
        </w:rPr>
        <w:t>Manjak prihoda od nefinancijske imovine 2021.</w:t>
      </w:r>
      <w:r w:rsidR="00551BD7" w:rsidRPr="004E4FB4">
        <w:rPr>
          <w:sz w:val="22"/>
          <w:szCs w:val="22"/>
        </w:rPr>
        <w:t xml:space="preserve">                                 </w:t>
      </w:r>
    </w:p>
    <w:p w:rsidR="001D0634" w:rsidRPr="004E4FB4" w:rsidRDefault="002F7E2F" w:rsidP="00551BD7">
      <w:pPr>
        <w:rPr>
          <w:sz w:val="22"/>
          <w:szCs w:val="22"/>
        </w:rPr>
      </w:pPr>
      <w:r w:rsidRPr="004E4FB4">
        <w:rPr>
          <w:sz w:val="22"/>
          <w:szCs w:val="22"/>
        </w:rPr>
        <w:t>-</w:t>
      </w:r>
      <w:r w:rsidR="00777369">
        <w:rPr>
          <w:sz w:val="22"/>
          <w:szCs w:val="22"/>
        </w:rPr>
        <w:t xml:space="preserve"> </w:t>
      </w:r>
      <w:r w:rsidRPr="004E4FB4">
        <w:rPr>
          <w:sz w:val="22"/>
          <w:szCs w:val="22"/>
        </w:rPr>
        <w:t>preneseni</w:t>
      </w:r>
      <w:r w:rsidR="00777369">
        <w:rPr>
          <w:sz w:val="22"/>
          <w:szCs w:val="22"/>
        </w:rPr>
        <w:t xml:space="preserve"> </w:t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  <w:t xml:space="preserve">    </w:t>
      </w:r>
      <w:r w:rsidR="00F6332D" w:rsidRPr="004E4FB4">
        <w:rPr>
          <w:sz w:val="22"/>
          <w:szCs w:val="22"/>
        </w:rPr>
        <w:t>13.037,73</w:t>
      </w:r>
      <w:r w:rsidR="007D27AE" w:rsidRPr="004E4FB4">
        <w:rPr>
          <w:sz w:val="22"/>
          <w:szCs w:val="22"/>
        </w:rPr>
        <w:t xml:space="preserve"> </w:t>
      </w:r>
      <w:r w:rsidR="001D0634" w:rsidRPr="004E4FB4">
        <w:rPr>
          <w:sz w:val="22"/>
          <w:szCs w:val="22"/>
        </w:rPr>
        <w:t>HRK</w:t>
      </w:r>
    </w:p>
    <w:p w:rsidR="007D27AE" w:rsidRPr="004E4FB4" w:rsidRDefault="001D0634" w:rsidP="00551BD7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 xml:space="preserve">Pokriće dijela manjka prihoda od nefinancijske imovine sa </w:t>
      </w:r>
      <w:r w:rsidR="007D27AE" w:rsidRPr="004E4FB4">
        <w:rPr>
          <w:b/>
          <w:sz w:val="22"/>
          <w:szCs w:val="22"/>
        </w:rPr>
        <w:t xml:space="preserve">prihodima </w:t>
      </w:r>
      <w:r w:rsidR="002F7E2F" w:rsidRPr="004E4FB4">
        <w:rPr>
          <w:b/>
          <w:sz w:val="22"/>
          <w:szCs w:val="22"/>
        </w:rPr>
        <w:t xml:space="preserve"> </w:t>
      </w:r>
    </w:p>
    <w:p w:rsidR="00C05E78" w:rsidRPr="004E4FB4" w:rsidRDefault="00676FD6" w:rsidP="00551BD7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p</w:t>
      </w:r>
      <w:r w:rsidR="00777369">
        <w:rPr>
          <w:b/>
          <w:sz w:val="22"/>
          <w:szCs w:val="22"/>
        </w:rPr>
        <w:t>oslovanja</w:t>
      </w:r>
      <w:r w:rsidRPr="004E4FB4">
        <w:rPr>
          <w:b/>
          <w:sz w:val="22"/>
          <w:szCs w:val="22"/>
        </w:rPr>
        <w:t xml:space="preserve"> iz 2021.</w:t>
      </w:r>
      <w:r w:rsidR="00777369">
        <w:rPr>
          <w:b/>
          <w:sz w:val="22"/>
          <w:szCs w:val="22"/>
        </w:rPr>
        <w:tab/>
      </w:r>
      <w:r w:rsidR="00777369">
        <w:rPr>
          <w:b/>
          <w:sz w:val="22"/>
          <w:szCs w:val="22"/>
        </w:rPr>
        <w:tab/>
      </w:r>
      <w:r w:rsidR="00777369">
        <w:rPr>
          <w:b/>
          <w:sz w:val="22"/>
          <w:szCs w:val="22"/>
        </w:rPr>
        <w:tab/>
      </w:r>
      <w:r w:rsidR="00777369">
        <w:rPr>
          <w:b/>
          <w:sz w:val="22"/>
          <w:szCs w:val="22"/>
        </w:rPr>
        <w:tab/>
      </w:r>
      <w:r w:rsidR="00777369">
        <w:rPr>
          <w:b/>
          <w:sz w:val="22"/>
          <w:szCs w:val="22"/>
        </w:rPr>
        <w:tab/>
      </w:r>
      <w:r w:rsidR="00777369">
        <w:rPr>
          <w:b/>
          <w:sz w:val="22"/>
          <w:szCs w:val="22"/>
        </w:rPr>
        <w:tab/>
      </w:r>
      <w:r w:rsidR="00777369">
        <w:rPr>
          <w:b/>
          <w:sz w:val="22"/>
          <w:szCs w:val="22"/>
        </w:rPr>
        <w:tab/>
        <w:t xml:space="preserve">     </w:t>
      </w:r>
      <w:r w:rsidR="007D27AE" w:rsidRPr="004E4FB4">
        <w:rPr>
          <w:b/>
          <w:sz w:val="22"/>
          <w:szCs w:val="22"/>
        </w:rPr>
        <w:t xml:space="preserve"> </w:t>
      </w:r>
      <w:r w:rsidR="001D0634" w:rsidRPr="004E4FB4">
        <w:rPr>
          <w:b/>
          <w:sz w:val="22"/>
          <w:szCs w:val="22"/>
        </w:rPr>
        <w:t>2.381,04 HRK</w:t>
      </w:r>
      <w:r w:rsidR="002F7E2F" w:rsidRPr="004E4FB4">
        <w:rPr>
          <w:b/>
          <w:sz w:val="22"/>
          <w:szCs w:val="22"/>
        </w:rPr>
        <w:t xml:space="preserve"> </w:t>
      </w:r>
    </w:p>
    <w:p w:rsidR="00C05E78" w:rsidRPr="004E4FB4" w:rsidRDefault="00C05E78" w:rsidP="00551BD7">
      <w:pPr>
        <w:rPr>
          <w:b/>
          <w:sz w:val="22"/>
          <w:szCs w:val="22"/>
        </w:rPr>
      </w:pPr>
    </w:p>
    <w:p w:rsidR="00676FD6" w:rsidRPr="004E4FB4" w:rsidRDefault="001C16E0" w:rsidP="00551BD7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E0574">
        <w:rPr>
          <w:b/>
          <w:sz w:val="22"/>
          <w:szCs w:val="22"/>
        </w:rPr>
        <w:t xml:space="preserve">   </w:t>
      </w:r>
      <w:r w:rsidR="003E5C5B">
        <w:rPr>
          <w:b/>
          <w:sz w:val="22"/>
          <w:szCs w:val="22"/>
        </w:rPr>
        <w:tab/>
      </w:r>
      <w:r w:rsidR="005E0574">
        <w:rPr>
          <w:b/>
          <w:sz w:val="22"/>
          <w:szCs w:val="22"/>
        </w:rPr>
        <w:t xml:space="preserve">    </w:t>
      </w:r>
      <w:r w:rsidR="00C05E78" w:rsidRPr="004E4FB4">
        <w:rPr>
          <w:b/>
          <w:sz w:val="22"/>
          <w:szCs w:val="22"/>
        </w:rPr>
        <w:t>10.656,69 HRK</w:t>
      </w:r>
    </w:p>
    <w:p w:rsidR="00676FD6" w:rsidRPr="004E4FB4" w:rsidRDefault="00676FD6" w:rsidP="00551BD7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Korekcija rezultata poslovanja ( za 63622)</w:t>
      </w:r>
      <w:r w:rsidR="001C16E0">
        <w:rPr>
          <w:b/>
          <w:sz w:val="22"/>
          <w:szCs w:val="22"/>
        </w:rPr>
        <w:tab/>
      </w:r>
      <w:r w:rsidR="001C16E0">
        <w:rPr>
          <w:b/>
          <w:sz w:val="22"/>
          <w:szCs w:val="22"/>
        </w:rPr>
        <w:tab/>
      </w:r>
      <w:r w:rsidR="001C16E0">
        <w:rPr>
          <w:b/>
          <w:sz w:val="22"/>
          <w:szCs w:val="22"/>
        </w:rPr>
        <w:tab/>
      </w:r>
      <w:r w:rsidR="003E5C5B">
        <w:rPr>
          <w:b/>
          <w:sz w:val="22"/>
          <w:szCs w:val="22"/>
        </w:rPr>
        <w:tab/>
      </w:r>
      <w:r w:rsidR="005E0574">
        <w:rPr>
          <w:b/>
          <w:sz w:val="22"/>
          <w:szCs w:val="22"/>
        </w:rPr>
        <w:t xml:space="preserve">    </w:t>
      </w:r>
      <w:r w:rsidRPr="004E4FB4">
        <w:rPr>
          <w:b/>
          <w:sz w:val="22"/>
          <w:szCs w:val="22"/>
        </w:rPr>
        <w:t>12.913,83</w:t>
      </w:r>
      <w:r w:rsidR="00C05E78" w:rsidRPr="004E4FB4">
        <w:rPr>
          <w:b/>
          <w:sz w:val="22"/>
          <w:szCs w:val="22"/>
        </w:rPr>
        <w:t xml:space="preserve"> </w:t>
      </w:r>
      <w:r w:rsidR="00DC1E63" w:rsidRPr="004E4FB4">
        <w:rPr>
          <w:b/>
          <w:sz w:val="22"/>
          <w:szCs w:val="22"/>
        </w:rPr>
        <w:t>HRK</w:t>
      </w:r>
    </w:p>
    <w:p w:rsidR="00C05E78" w:rsidRPr="004E4FB4" w:rsidRDefault="00C05E78" w:rsidP="00551BD7">
      <w:pPr>
        <w:rPr>
          <w:b/>
          <w:sz w:val="22"/>
          <w:szCs w:val="22"/>
        </w:rPr>
      </w:pPr>
    </w:p>
    <w:p w:rsidR="00C05E78" w:rsidRPr="004E4FB4" w:rsidRDefault="00C05E78" w:rsidP="00551BD7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Rezultat nakon korekcije :</w:t>
      </w:r>
    </w:p>
    <w:p w:rsidR="00C05E78" w:rsidRPr="004E4FB4" w:rsidRDefault="00C05E78" w:rsidP="00551BD7">
      <w:pPr>
        <w:rPr>
          <w:b/>
          <w:sz w:val="22"/>
          <w:szCs w:val="22"/>
        </w:rPr>
      </w:pPr>
    </w:p>
    <w:p w:rsidR="00AB6F36" w:rsidRPr="004E4FB4" w:rsidRDefault="00777369" w:rsidP="00551BD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Manjak prihoda poslovanja </w:t>
      </w:r>
      <w:r w:rsidR="003E5C5B">
        <w:rPr>
          <w:b/>
          <w:sz w:val="22"/>
          <w:szCs w:val="22"/>
        </w:rPr>
        <w:tab/>
      </w:r>
      <w:r w:rsidR="003E5C5B">
        <w:rPr>
          <w:b/>
          <w:sz w:val="22"/>
          <w:szCs w:val="22"/>
        </w:rPr>
        <w:tab/>
      </w:r>
      <w:r w:rsidR="003E5C5B">
        <w:rPr>
          <w:b/>
          <w:sz w:val="22"/>
          <w:szCs w:val="22"/>
        </w:rPr>
        <w:tab/>
      </w:r>
      <w:r w:rsidR="003E5C5B">
        <w:rPr>
          <w:b/>
          <w:sz w:val="22"/>
          <w:szCs w:val="22"/>
        </w:rPr>
        <w:tab/>
      </w:r>
      <w:r w:rsidR="003E5C5B">
        <w:rPr>
          <w:b/>
          <w:sz w:val="22"/>
          <w:szCs w:val="22"/>
        </w:rPr>
        <w:tab/>
      </w:r>
      <w:r w:rsidR="003E5C5B">
        <w:rPr>
          <w:b/>
          <w:sz w:val="22"/>
          <w:szCs w:val="22"/>
        </w:rPr>
        <w:tab/>
      </w:r>
      <w:r w:rsidR="005E0574">
        <w:rPr>
          <w:b/>
          <w:sz w:val="22"/>
          <w:szCs w:val="22"/>
        </w:rPr>
        <w:t xml:space="preserve">   </w:t>
      </w:r>
      <w:r w:rsidR="00C05E78" w:rsidRPr="004E4FB4">
        <w:rPr>
          <w:b/>
          <w:sz w:val="22"/>
          <w:szCs w:val="22"/>
        </w:rPr>
        <w:t xml:space="preserve">40.859,29 HRK  </w:t>
      </w:r>
      <w:r w:rsidR="002F7E2F" w:rsidRPr="004E4FB4">
        <w:rPr>
          <w:b/>
          <w:sz w:val="22"/>
          <w:szCs w:val="22"/>
        </w:rPr>
        <w:t xml:space="preserve">                                   </w:t>
      </w:r>
      <w:r w:rsidR="00D31982" w:rsidRPr="004E4FB4">
        <w:rPr>
          <w:b/>
          <w:sz w:val="22"/>
          <w:szCs w:val="22"/>
        </w:rPr>
        <w:t xml:space="preserve"> </w:t>
      </w:r>
    </w:p>
    <w:p w:rsidR="001D0634" w:rsidRPr="004E4FB4" w:rsidRDefault="006B47C5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Manjak prihoda</w:t>
      </w:r>
      <w:r w:rsidR="00AB6F36" w:rsidRPr="004E4FB4">
        <w:rPr>
          <w:b/>
          <w:sz w:val="22"/>
          <w:szCs w:val="22"/>
        </w:rPr>
        <w:t xml:space="preserve"> od nefinancijske imovine</w:t>
      </w:r>
      <w:r w:rsidR="00777369">
        <w:rPr>
          <w:b/>
          <w:sz w:val="22"/>
          <w:szCs w:val="22"/>
        </w:rPr>
        <w:tab/>
      </w:r>
      <w:r w:rsidR="00777369">
        <w:rPr>
          <w:b/>
          <w:sz w:val="22"/>
          <w:szCs w:val="22"/>
        </w:rPr>
        <w:tab/>
        <w:t xml:space="preserve">    </w:t>
      </w:r>
      <w:r w:rsidR="001D0634" w:rsidRPr="004E4FB4">
        <w:rPr>
          <w:b/>
          <w:sz w:val="22"/>
          <w:szCs w:val="22"/>
        </w:rPr>
        <w:t xml:space="preserve">                </w:t>
      </w:r>
      <w:r w:rsidRPr="004E4FB4">
        <w:rPr>
          <w:b/>
          <w:sz w:val="22"/>
          <w:szCs w:val="22"/>
        </w:rPr>
        <w:t xml:space="preserve">  </w:t>
      </w:r>
      <w:r w:rsidR="007D27AE" w:rsidRPr="004E4FB4">
        <w:rPr>
          <w:b/>
          <w:sz w:val="22"/>
          <w:szCs w:val="22"/>
        </w:rPr>
        <w:t xml:space="preserve">  </w:t>
      </w:r>
      <w:r w:rsidR="005E0574">
        <w:rPr>
          <w:b/>
          <w:sz w:val="22"/>
          <w:szCs w:val="22"/>
        </w:rPr>
        <w:t xml:space="preserve"> </w:t>
      </w:r>
      <w:r w:rsidR="003E5C5B">
        <w:rPr>
          <w:b/>
          <w:sz w:val="22"/>
          <w:szCs w:val="22"/>
        </w:rPr>
        <w:tab/>
      </w:r>
      <w:r w:rsidR="005E0574">
        <w:rPr>
          <w:b/>
          <w:sz w:val="22"/>
          <w:szCs w:val="22"/>
        </w:rPr>
        <w:t xml:space="preserve">   </w:t>
      </w:r>
      <w:r w:rsidR="00C05E78" w:rsidRPr="004E4FB4">
        <w:rPr>
          <w:b/>
          <w:sz w:val="22"/>
          <w:szCs w:val="22"/>
        </w:rPr>
        <w:t>10.646,68</w:t>
      </w:r>
      <w:r w:rsidR="001D0634" w:rsidRPr="004E4FB4">
        <w:rPr>
          <w:b/>
          <w:sz w:val="22"/>
          <w:szCs w:val="22"/>
        </w:rPr>
        <w:t xml:space="preserve"> HRK</w:t>
      </w:r>
    </w:p>
    <w:p w:rsidR="002F1487" w:rsidRPr="004E4FB4" w:rsidRDefault="002F1487" w:rsidP="002B2EE9">
      <w:pPr>
        <w:rPr>
          <w:b/>
          <w:sz w:val="22"/>
          <w:szCs w:val="22"/>
        </w:rPr>
      </w:pPr>
    </w:p>
    <w:p w:rsidR="002F1487" w:rsidRPr="004E4FB4" w:rsidRDefault="002F1487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Y006</w:t>
      </w:r>
    </w:p>
    <w:p w:rsidR="00315910" w:rsidRPr="004E4FB4" w:rsidRDefault="00D410BA" w:rsidP="002B2EE9">
      <w:pPr>
        <w:rPr>
          <w:b/>
          <w:sz w:val="22"/>
          <w:szCs w:val="22"/>
        </w:rPr>
      </w:pPr>
      <w:r w:rsidRPr="004E4FB4">
        <w:rPr>
          <w:sz w:val="22"/>
          <w:szCs w:val="22"/>
        </w:rPr>
        <w:t>Manjak prihoda i primitaka za pokriće u sljedećem razdoblju</w:t>
      </w:r>
      <w:r w:rsidRPr="004E4FB4">
        <w:rPr>
          <w:b/>
          <w:sz w:val="22"/>
          <w:szCs w:val="22"/>
        </w:rPr>
        <w:t xml:space="preserve"> </w:t>
      </w:r>
      <w:r w:rsidR="003E5C5B">
        <w:rPr>
          <w:b/>
          <w:sz w:val="22"/>
          <w:szCs w:val="22"/>
        </w:rPr>
        <w:tab/>
      </w:r>
      <w:r w:rsidR="003E5C5B">
        <w:rPr>
          <w:b/>
          <w:sz w:val="22"/>
          <w:szCs w:val="22"/>
        </w:rPr>
        <w:tab/>
      </w:r>
      <w:r w:rsidR="005E0574">
        <w:rPr>
          <w:b/>
          <w:sz w:val="22"/>
          <w:szCs w:val="22"/>
        </w:rPr>
        <w:t xml:space="preserve">   </w:t>
      </w:r>
      <w:r w:rsidR="002F1487" w:rsidRPr="004E4FB4">
        <w:rPr>
          <w:b/>
          <w:sz w:val="22"/>
          <w:szCs w:val="22"/>
        </w:rPr>
        <w:t>51.505,97 HRK</w:t>
      </w:r>
      <w:r w:rsidRPr="004E4FB4">
        <w:rPr>
          <w:b/>
          <w:sz w:val="22"/>
          <w:szCs w:val="22"/>
        </w:rPr>
        <w:t xml:space="preserve">                           </w:t>
      </w:r>
      <w:r w:rsidR="002F1487" w:rsidRPr="004E4FB4">
        <w:rPr>
          <w:b/>
          <w:sz w:val="22"/>
          <w:szCs w:val="22"/>
        </w:rPr>
        <w:t xml:space="preserve">                       </w:t>
      </w:r>
      <w:r w:rsidRPr="004E4FB4">
        <w:rPr>
          <w:b/>
          <w:sz w:val="22"/>
          <w:szCs w:val="22"/>
        </w:rPr>
        <w:t xml:space="preserve">     </w:t>
      </w:r>
      <w:r w:rsidR="007D27AE" w:rsidRPr="004E4FB4">
        <w:rPr>
          <w:b/>
          <w:sz w:val="22"/>
          <w:szCs w:val="22"/>
        </w:rPr>
        <w:t xml:space="preserve">                  </w:t>
      </w:r>
      <w:r w:rsidRPr="004E4FB4">
        <w:rPr>
          <w:b/>
          <w:sz w:val="22"/>
          <w:szCs w:val="22"/>
        </w:rPr>
        <w:t xml:space="preserve">  </w:t>
      </w:r>
    </w:p>
    <w:p w:rsidR="005B1F57" w:rsidRDefault="00D410BA" w:rsidP="002B2EE9">
      <w:pPr>
        <w:rPr>
          <w:sz w:val="22"/>
          <w:szCs w:val="22"/>
        </w:rPr>
      </w:pPr>
      <w:r w:rsidRPr="004E4FB4">
        <w:rPr>
          <w:sz w:val="22"/>
          <w:szCs w:val="22"/>
        </w:rPr>
        <w:t xml:space="preserve">       </w:t>
      </w:r>
    </w:p>
    <w:p w:rsidR="00D410BA" w:rsidRPr="004E4FB4" w:rsidRDefault="00D410BA" w:rsidP="002B2EE9">
      <w:pPr>
        <w:rPr>
          <w:b/>
          <w:sz w:val="22"/>
          <w:szCs w:val="22"/>
        </w:rPr>
      </w:pPr>
      <w:r w:rsidRPr="004E4FB4">
        <w:rPr>
          <w:sz w:val="22"/>
          <w:szCs w:val="22"/>
        </w:rPr>
        <w:lastRenderedPageBreak/>
        <w:t xml:space="preserve">                                                             </w:t>
      </w:r>
    </w:p>
    <w:p w:rsidR="00315910" w:rsidRPr="004E4FB4" w:rsidRDefault="00315910" w:rsidP="002B2EE9">
      <w:pPr>
        <w:rPr>
          <w:sz w:val="22"/>
          <w:szCs w:val="22"/>
        </w:rPr>
      </w:pPr>
      <w:r w:rsidRPr="004E4FB4">
        <w:rPr>
          <w:sz w:val="22"/>
          <w:szCs w:val="22"/>
        </w:rPr>
        <w:t xml:space="preserve">Manjak prihoda </w:t>
      </w:r>
      <w:r w:rsidR="005B1F57">
        <w:rPr>
          <w:sz w:val="22"/>
          <w:szCs w:val="22"/>
        </w:rPr>
        <w:t xml:space="preserve">odnosi </w:t>
      </w:r>
      <w:r w:rsidR="00E024F7" w:rsidRPr="004E4FB4">
        <w:rPr>
          <w:sz w:val="22"/>
          <w:szCs w:val="22"/>
        </w:rPr>
        <w:t xml:space="preserve">se </w:t>
      </w:r>
      <w:r w:rsidR="005B1F57">
        <w:rPr>
          <w:sz w:val="22"/>
          <w:szCs w:val="22"/>
        </w:rPr>
        <w:t>na</w:t>
      </w:r>
      <w:r w:rsidR="00E024F7" w:rsidRPr="004E4FB4">
        <w:rPr>
          <w:sz w:val="22"/>
          <w:szCs w:val="22"/>
        </w:rPr>
        <w:t xml:space="preserve"> rashod</w:t>
      </w:r>
      <w:r w:rsidR="005B1F57">
        <w:rPr>
          <w:sz w:val="22"/>
          <w:szCs w:val="22"/>
        </w:rPr>
        <w:t>e</w:t>
      </w:r>
      <w:r w:rsidR="00E024F7" w:rsidRPr="004E4FB4">
        <w:rPr>
          <w:sz w:val="22"/>
          <w:szCs w:val="22"/>
        </w:rPr>
        <w:t xml:space="preserve"> za </w:t>
      </w:r>
      <w:r w:rsidR="001C16E0">
        <w:rPr>
          <w:sz w:val="22"/>
          <w:szCs w:val="22"/>
        </w:rPr>
        <w:t xml:space="preserve">prosinac </w:t>
      </w:r>
      <w:r w:rsidRPr="004E4FB4">
        <w:rPr>
          <w:sz w:val="22"/>
          <w:szCs w:val="22"/>
        </w:rPr>
        <w:t xml:space="preserve"> 2022. </w:t>
      </w:r>
      <w:r w:rsidR="001C16E0">
        <w:rPr>
          <w:sz w:val="22"/>
          <w:szCs w:val="22"/>
        </w:rPr>
        <w:t xml:space="preserve">godine </w:t>
      </w:r>
      <w:r w:rsidRPr="004E4FB4">
        <w:rPr>
          <w:sz w:val="22"/>
          <w:szCs w:val="22"/>
        </w:rPr>
        <w:t>koji će biti plaćeni u</w:t>
      </w:r>
      <w:r w:rsidR="001C16E0">
        <w:rPr>
          <w:sz w:val="22"/>
          <w:szCs w:val="22"/>
        </w:rPr>
        <w:t xml:space="preserve"> </w:t>
      </w:r>
      <w:r w:rsidR="00E1186C" w:rsidRPr="004E4FB4">
        <w:rPr>
          <w:sz w:val="22"/>
          <w:szCs w:val="22"/>
        </w:rPr>
        <w:t xml:space="preserve">siječnju </w:t>
      </w:r>
      <w:r w:rsidRPr="004E4FB4">
        <w:rPr>
          <w:sz w:val="22"/>
          <w:szCs w:val="22"/>
        </w:rPr>
        <w:t>202</w:t>
      </w:r>
      <w:r w:rsidR="005B1F57">
        <w:rPr>
          <w:sz w:val="22"/>
          <w:szCs w:val="22"/>
        </w:rPr>
        <w:t>3</w:t>
      </w:r>
      <w:r w:rsidRPr="004E4FB4">
        <w:rPr>
          <w:sz w:val="22"/>
          <w:szCs w:val="22"/>
        </w:rPr>
        <w:t>. godine (voda,  el</w:t>
      </w:r>
      <w:r w:rsidR="00E1186C" w:rsidRPr="004E4FB4">
        <w:rPr>
          <w:sz w:val="22"/>
          <w:szCs w:val="22"/>
        </w:rPr>
        <w:t>. energija, odvoz smeća, isplata</w:t>
      </w:r>
      <w:r w:rsidR="001C16E0">
        <w:rPr>
          <w:sz w:val="22"/>
          <w:szCs w:val="22"/>
        </w:rPr>
        <w:t xml:space="preserve"> pravomoćnih </w:t>
      </w:r>
      <w:r w:rsidR="008B659E">
        <w:rPr>
          <w:sz w:val="22"/>
          <w:szCs w:val="22"/>
        </w:rPr>
        <w:t xml:space="preserve">sudskih </w:t>
      </w:r>
      <w:r w:rsidR="001C16E0">
        <w:rPr>
          <w:sz w:val="22"/>
          <w:szCs w:val="22"/>
        </w:rPr>
        <w:t>presuda, itd.</w:t>
      </w:r>
      <w:r w:rsidRPr="004E4FB4">
        <w:rPr>
          <w:sz w:val="22"/>
          <w:szCs w:val="22"/>
        </w:rPr>
        <w:t>).</w:t>
      </w:r>
    </w:p>
    <w:p w:rsidR="00AC10BA" w:rsidRPr="004E4FB4" w:rsidRDefault="00AC10BA" w:rsidP="002B2EE9">
      <w:pPr>
        <w:rPr>
          <w:sz w:val="22"/>
          <w:szCs w:val="22"/>
        </w:rPr>
      </w:pPr>
    </w:p>
    <w:p w:rsidR="00AC10BA" w:rsidRPr="004E4FB4" w:rsidRDefault="00AC10BA" w:rsidP="00AC10BA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 xml:space="preserve">Prema </w:t>
      </w:r>
      <w:r w:rsidRPr="00F3595E">
        <w:rPr>
          <w:i/>
          <w:sz w:val="22"/>
          <w:szCs w:val="22"/>
        </w:rPr>
        <w:t>Pravilniku o proračunskom računovodstvu</w:t>
      </w:r>
      <w:r w:rsidRPr="004E4FB4">
        <w:rPr>
          <w:sz w:val="22"/>
          <w:szCs w:val="22"/>
        </w:rPr>
        <w:t>, svi prihodi primljeni do 31.12. tekuće godine evidentiraju se kao prihodi. Rashodi  su sve obveze koje su nastale u tekućoj godini, bez obzira jesu li navedene obveze podmirene u tekućoj godini.</w:t>
      </w:r>
      <w:r w:rsidR="00F3595E">
        <w:rPr>
          <w:sz w:val="22"/>
          <w:szCs w:val="22"/>
        </w:rPr>
        <w:t xml:space="preserve"> </w:t>
      </w:r>
      <w:r w:rsidRPr="004E4FB4">
        <w:rPr>
          <w:sz w:val="22"/>
          <w:szCs w:val="22"/>
        </w:rPr>
        <w:t>Primjenjujući navedeno,  dolazi do manjka prihoda.</w:t>
      </w:r>
    </w:p>
    <w:p w:rsidR="00AC10BA" w:rsidRPr="004E4FB4" w:rsidRDefault="00AC10BA" w:rsidP="00AC10BA">
      <w:pPr>
        <w:rPr>
          <w:sz w:val="22"/>
          <w:szCs w:val="22"/>
        </w:rPr>
      </w:pPr>
      <w:r w:rsidRPr="004E4FB4">
        <w:rPr>
          <w:sz w:val="22"/>
          <w:szCs w:val="22"/>
        </w:rPr>
        <w:t xml:space="preserve"> </w:t>
      </w:r>
    </w:p>
    <w:p w:rsidR="00AC10BA" w:rsidRPr="004E4FB4" w:rsidRDefault="00AC10BA" w:rsidP="00AC10BA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 xml:space="preserve">Ponekad moramo nabaviti dugotrajnu imovinu, a sredstva imamo na sitnom inventaru. Navedeno predstavlja problem u knjiženjima. Za sredstva dobivena na kontu 67111 ne možemo provesti korekciju rezultata pa se javlja „manjak prihoda od nefinancijske imovine“.  </w:t>
      </w:r>
    </w:p>
    <w:p w:rsidR="00AC10BA" w:rsidRPr="004E4FB4" w:rsidRDefault="00AC10BA" w:rsidP="00AC10BA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 xml:space="preserve">U 2021. godini primili smo  između ostalih, prihode iz izvora financiranja 11 Iznad standarda-Javne potrebe. Prihodi su evidentirani na kontu 67111, a nabavljene su knjige za knjižnicu koja su dugotrajna imovina. Pravilnim knjiženjem iskazuje se manjak od nefinancijske imovine. </w:t>
      </w:r>
    </w:p>
    <w:p w:rsidR="00A42EF4" w:rsidRPr="004E4FB4" w:rsidRDefault="00AC10BA" w:rsidP="002B2EE9">
      <w:pPr>
        <w:rPr>
          <w:sz w:val="22"/>
          <w:szCs w:val="22"/>
        </w:rPr>
      </w:pPr>
      <w:r w:rsidRPr="004E4FB4">
        <w:rPr>
          <w:b/>
          <w:sz w:val="22"/>
          <w:szCs w:val="22"/>
        </w:rPr>
        <w:t xml:space="preserve"> </w:t>
      </w:r>
    </w:p>
    <w:p w:rsidR="00315910" w:rsidRPr="004E4FB4" w:rsidRDefault="006635A4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19</w:t>
      </w:r>
    </w:p>
    <w:p w:rsidR="00D410BA" w:rsidRPr="004E4FB4" w:rsidRDefault="00024BB7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19 Rashodi budućih razdoblja i nedospjela naplata prihoda</w:t>
      </w:r>
    </w:p>
    <w:p w:rsidR="00D410BA" w:rsidRPr="004E4FB4" w:rsidRDefault="00D410BA" w:rsidP="002B2EE9">
      <w:pPr>
        <w:rPr>
          <w:b/>
          <w:sz w:val="22"/>
          <w:szCs w:val="22"/>
        </w:rPr>
      </w:pPr>
    </w:p>
    <w:p w:rsidR="00D410BA" w:rsidRPr="004E4FB4" w:rsidRDefault="00024BB7" w:rsidP="001474E6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Na kontu 19</w:t>
      </w:r>
      <w:r w:rsidR="00B5131C">
        <w:rPr>
          <w:sz w:val="22"/>
          <w:szCs w:val="22"/>
        </w:rPr>
        <w:t>311 evidentirane su plaće</w:t>
      </w:r>
      <w:r w:rsidR="00941239">
        <w:rPr>
          <w:sz w:val="22"/>
          <w:szCs w:val="22"/>
        </w:rPr>
        <w:t xml:space="preserve"> i</w:t>
      </w:r>
      <w:r w:rsidR="00E1186C" w:rsidRPr="004E4FB4">
        <w:rPr>
          <w:sz w:val="22"/>
          <w:szCs w:val="22"/>
        </w:rPr>
        <w:t xml:space="preserve"> </w:t>
      </w:r>
      <w:r w:rsidR="00B5131C">
        <w:rPr>
          <w:sz w:val="22"/>
          <w:szCs w:val="22"/>
        </w:rPr>
        <w:t xml:space="preserve">naknade za </w:t>
      </w:r>
      <w:r w:rsidR="00E1186C" w:rsidRPr="004E4FB4">
        <w:rPr>
          <w:sz w:val="22"/>
          <w:szCs w:val="22"/>
        </w:rPr>
        <w:t xml:space="preserve">prijevoz </w:t>
      </w:r>
      <w:r w:rsidR="00B5131C">
        <w:rPr>
          <w:sz w:val="22"/>
          <w:szCs w:val="22"/>
        </w:rPr>
        <w:t>zaposlenika</w:t>
      </w:r>
      <w:r w:rsidR="00E1186C" w:rsidRPr="004E4FB4">
        <w:rPr>
          <w:sz w:val="22"/>
          <w:szCs w:val="22"/>
        </w:rPr>
        <w:t xml:space="preserve"> za </w:t>
      </w:r>
      <w:r w:rsidR="00B5131C">
        <w:rPr>
          <w:sz w:val="22"/>
          <w:szCs w:val="22"/>
        </w:rPr>
        <w:t>prosinac 2022. godine.</w:t>
      </w:r>
    </w:p>
    <w:p w:rsidR="00024BB7" w:rsidRPr="004E4FB4" w:rsidRDefault="00024BB7" w:rsidP="001474E6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 xml:space="preserve">Zbog povećanja osnovice bruto plaće sa 6.044,51 </w:t>
      </w:r>
      <w:r w:rsidR="00882262" w:rsidRPr="004E4FB4">
        <w:rPr>
          <w:sz w:val="22"/>
          <w:szCs w:val="22"/>
        </w:rPr>
        <w:t>HRK</w:t>
      </w:r>
      <w:r w:rsidR="00BF48ED">
        <w:rPr>
          <w:sz w:val="22"/>
          <w:szCs w:val="22"/>
        </w:rPr>
        <w:t xml:space="preserve"> na </w:t>
      </w:r>
      <w:r w:rsidR="00882262" w:rsidRPr="004E4FB4">
        <w:rPr>
          <w:sz w:val="22"/>
          <w:szCs w:val="22"/>
        </w:rPr>
        <w:t xml:space="preserve">6.286,29 HRK, </w:t>
      </w:r>
      <w:r w:rsidR="00941239">
        <w:rPr>
          <w:sz w:val="22"/>
          <w:szCs w:val="22"/>
        </w:rPr>
        <w:t xml:space="preserve">a </w:t>
      </w:r>
      <w:r w:rsidR="00882262" w:rsidRPr="004E4FB4">
        <w:rPr>
          <w:sz w:val="22"/>
          <w:szCs w:val="22"/>
        </w:rPr>
        <w:t xml:space="preserve">kasnije </w:t>
      </w:r>
      <w:r w:rsidR="00BF48ED">
        <w:rPr>
          <w:sz w:val="22"/>
          <w:szCs w:val="22"/>
        </w:rPr>
        <w:t xml:space="preserve">i </w:t>
      </w:r>
      <w:r w:rsidR="00882262" w:rsidRPr="004E4FB4">
        <w:rPr>
          <w:sz w:val="22"/>
          <w:szCs w:val="22"/>
        </w:rPr>
        <w:t>na 6.663,47 HRK</w:t>
      </w:r>
      <w:r w:rsidR="00BF48ED">
        <w:rPr>
          <w:sz w:val="22"/>
          <w:szCs w:val="22"/>
        </w:rPr>
        <w:t xml:space="preserve"> </w:t>
      </w:r>
      <w:r w:rsidR="006635A4" w:rsidRPr="004E4FB4">
        <w:rPr>
          <w:sz w:val="22"/>
          <w:szCs w:val="22"/>
        </w:rPr>
        <w:t>te</w:t>
      </w:r>
      <w:r w:rsidR="00096DFD" w:rsidRPr="004E4FB4">
        <w:rPr>
          <w:sz w:val="22"/>
          <w:szCs w:val="22"/>
        </w:rPr>
        <w:t xml:space="preserve"> </w:t>
      </w:r>
      <w:r w:rsidRPr="004E4FB4">
        <w:rPr>
          <w:sz w:val="22"/>
          <w:szCs w:val="22"/>
        </w:rPr>
        <w:t xml:space="preserve">povećanja </w:t>
      </w:r>
      <w:r w:rsidR="00BF48ED">
        <w:rPr>
          <w:sz w:val="22"/>
          <w:szCs w:val="22"/>
        </w:rPr>
        <w:t xml:space="preserve">naknade za </w:t>
      </w:r>
      <w:r w:rsidRPr="004E4FB4">
        <w:rPr>
          <w:sz w:val="22"/>
          <w:szCs w:val="22"/>
        </w:rPr>
        <w:t>prijevoz</w:t>
      </w:r>
      <w:r w:rsidR="00BF48ED">
        <w:rPr>
          <w:sz w:val="22"/>
          <w:szCs w:val="22"/>
        </w:rPr>
        <w:t xml:space="preserve"> zaposlenika</w:t>
      </w:r>
      <w:r w:rsidRPr="004E4FB4">
        <w:rPr>
          <w:sz w:val="22"/>
          <w:szCs w:val="22"/>
        </w:rPr>
        <w:t xml:space="preserve"> </w:t>
      </w:r>
      <w:r w:rsidR="00096DFD" w:rsidRPr="004E4FB4">
        <w:rPr>
          <w:sz w:val="22"/>
          <w:szCs w:val="22"/>
        </w:rPr>
        <w:t>s</w:t>
      </w:r>
      <w:r w:rsidR="00882262" w:rsidRPr="004E4FB4">
        <w:rPr>
          <w:sz w:val="22"/>
          <w:szCs w:val="22"/>
        </w:rPr>
        <w:t xml:space="preserve">a 1,00 HRK po </w:t>
      </w:r>
      <w:r w:rsidR="00941239">
        <w:rPr>
          <w:sz w:val="22"/>
          <w:szCs w:val="22"/>
        </w:rPr>
        <w:t xml:space="preserve">prijeđenom kilometru </w:t>
      </w:r>
      <w:r w:rsidR="00882262" w:rsidRPr="004E4FB4">
        <w:rPr>
          <w:sz w:val="22"/>
          <w:szCs w:val="22"/>
        </w:rPr>
        <w:t>na 1,35 HRK</w:t>
      </w:r>
      <w:r w:rsidRPr="004E4FB4">
        <w:rPr>
          <w:sz w:val="22"/>
          <w:szCs w:val="22"/>
        </w:rPr>
        <w:t xml:space="preserve"> po </w:t>
      </w:r>
      <w:r w:rsidR="00941239">
        <w:rPr>
          <w:sz w:val="22"/>
          <w:szCs w:val="22"/>
        </w:rPr>
        <w:t>prijeđenom kilometru</w:t>
      </w:r>
      <w:r w:rsidR="001474E6">
        <w:rPr>
          <w:sz w:val="22"/>
          <w:szCs w:val="22"/>
        </w:rPr>
        <w:t>, te</w:t>
      </w:r>
      <w:r w:rsidR="00E1186C" w:rsidRPr="004E4FB4">
        <w:rPr>
          <w:sz w:val="22"/>
          <w:szCs w:val="22"/>
        </w:rPr>
        <w:t xml:space="preserve"> daljnjih promjena cijena prijevoza</w:t>
      </w:r>
      <w:r w:rsidR="006635A4" w:rsidRPr="004E4FB4">
        <w:rPr>
          <w:sz w:val="22"/>
          <w:szCs w:val="22"/>
        </w:rPr>
        <w:t>,</w:t>
      </w:r>
      <w:r w:rsidRPr="004E4FB4">
        <w:rPr>
          <w:sz w:val="22"/>
          <w:szCs w:val="22"/>
        </w:rPr>
        <w:t xml:space="preserve"> dolazi do </w:t>
      </w:r>
      <w:r w:rsidR="001474E6">
        <w:rPr>
          <w:sz w:val="22"/>
          <w:szCs w:val="22"/>
        </w:rPr>
        <w:t xml:space="preserve">značajnog </w:t>
      </w:r>
      <w:r w:rsidRPr="004E4FB4">
        <w:rPr>
          <w:sz w:val="22"/>
          <w:szCs w:val="22"/>
        </w:rPr>
        <w:t xml:space="preserve">povećanja </w:t>
      </w:r>
      <w:r w:rsidR="00BF48ED">
        <w:rPr>
          <w:sz w:val="22"/>
          <w:szCs w:val="22"/>
        </w:rPr>
        <w:t xml:space="preserve">ovih rashoda </w:t>
      </w:r>
      <w:r w:rsidRPr="004E4FB4">
        <w:rPr>
          <w:sz w:val="22"/>
          <w:szCs w:val="22"/>
        </w:rPr>
        <w:t xml:space="preserve">u odnosu </w:t>
      </w:r>
      <w:r w:rsidR="00266809">
        <w:rPr>
          <w:sz w:val="22"/>
          <w:szCs w:val="22"/>
        </w:rPr>
        <w:t>na prethodnu</w:t>
      </w:r>
      <w:r w:rsidRPr="004E4FB4">
        <w:rPr>
          <w:sz w:val="22"/>
          <w:szCs w:val="22"/>
        </w:rPr>
        <w:t xml:space="preserve"> 2021. godin</w:t>
      </w:r>
      <w:r w:rsidR="00266809">
        <w:rPr>
          <w:sz w:val="22"/>
          <w:szCs w:val="22"/>
        </w:rPr>
        <w:t>u</w:t>
      </w:r>
      <w:r w:rsidRPr="004E4FB4">
        <w:rPr>
          <w:sz w:val="22"/>
          <w:szCs w:val="22"/>
        </w:rPr>
        <w:t>.</w:t>
      </w:r>
    </w:p>
    <w:p w:rsidR="00024BB7" w:rsidRPr="004E4FB4" w:rsidRDefault="00024BB7" w:rsidP="001474E6">
      <w:pPr>
        <w:jc w:val="both"/>
        <w:rPr>
          <w:sz w:val="22"/>
          <w:szCs w:val="22"/>
        </w:rPr>
      </w:pPr>
    </w:p>
    <w:p w:rsidR="006954D4" w:rsidRPr="004E4FB4" w:rsidRDefault="006954D4" w:rsidP="002B2EE9">
      <w:pPr>
        <w:rPr>
          <w:sz w:val="22"/>
          <w:szCs w:val="22"/>
        </w:rPr>
      </w:pPr>
    </w:p>
    <w:p w:rsidR="001A3A55" w:rsidRPr="004E4FB4" w:rsidRDefault="001A3A55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OBVEZE</w:t>
      </w:r>
    </w:p>
    <w:p w:rsidR="001A3A55" w:rsidRPr="004E4FB4" w:rsidRDefault="00F6332D" w:rsidP="001A3A55">
      <w:pPr>
        <w:jc w:val="both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 xml:space="preserve">  </w:t>
      </w:r>
    </w:p>
    <w:p w:rsidR="00F036F4" w:rsidRPr="004E4FB4" w:rsidRDefault="00F036F4" w:rsidP="00FE43AF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V001</w:t>
      </w:r>
    </w:p>
    <w:p w:rsidR="00882262" w:rsidRPr="004E4FB4" w:rsidRDefault="001A3A55" w:rsidP="001A3A55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Stanje obveza 1. siječnja 2022.</w:t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Pr="004E4FB4">
        <w:rPr>
          <w:b/>
          <w:sz w:val="22"/>
          <w:szCs w:val="22"/>
        </w:rPr>
        <w:t xml:space="preserve">239.448.06 </w:t>
      </w:r>
      <w:r w:rsidR="00882262" w:rsidRPr="004E4FB4">
        <w:rPr>
          <w:b/>
          <w:sz w:val="22"/>
          <w:szCs w:val="22"/>
        </w:rPr>
        <w:t>HRK</w:t>
      </w:r>
    </w:p>
    <w:p w:rsidR="001A3A55" w:rsidRPr="004E4FB4" w:rsidRDefault="00882262" w:rsidP="001A3A55">
      <w:pPr>
        <w:rPr>
          <w:sz w:val="22"/>
          <w:szCs w:val="22"/>
        </w:rPr>
      </w:pPr>
      <w:r w:rsidRPr="004E4FB4">
        <w:rPr>
          <w:sz w:val="22"/>
          <w:szCs w:val="22"/>
        </w:rPr>
        <w:t>P</w:t>
      </w:r>
      <w:r w:rsidR="001A3A55" w:rsidRPr="004E4FB4">
        <w:rPr>
          <w:sz w:val="22"/>
          <w:szCs w:val="22"/>
        </w:rPr>
        <w:t xml:space="preserve">odatak se odnosi na obveze iz 2021. </w:t>
      </w:r>
      <w:r w:rsidR="00E849C8">
        <w:rPr>
          <w:sz w:val="22"/>
          <w:szCs w:val="22"/>
        </w:rPr>
        <w:t xml:space="preserve">g. </w:t>
      </w:r>
      <w:r w:rsidR="001A3A55" w:rsidRPr="004E4FB4">
        <w:rPr>
          <w:sz w:val="22"/>
          <w:szCs w:val="22"/>
        </w:rPr>
        <w:t xml:space="preserve">podmirene početkom 2022. </w:t>
      </w:r>
      <w:r w:rsidR="00E849C8">
        <w:rPr>
          <w:sz w:val="22"/>
          <w:szCs w:val="22"/>
        </w:rPr>
        <w:t>g.</w:t>
      </w:r>
      <w:r w:rsidR="001A3A55" w:rsidRPr="004E4FB4">
        <w:rPr>
          <w:sz w:val="22"/>
          <w:szCs w:val="22"/>
        </w:rPr>
        <w:t xml:space="preserve"> </w:t>
      </w:r>
    </w:p>
    <w:p w:rsidR="001A3A55" w:rsidRPr="004E4FB4" w:rsidRDefault="00E849C8" w:rsidP="001A3A55">
      <w:pPr>
        <w:rPr>
          <w:sz w:val="22"/>
          <w:szCs w:val="22"/>
        </w:rPr>
      </w:pPr>
      <w:r>
        <w:rPr>
          <w:sz w:val="22"/>
          <w:szCs w:val="22"/>
        </w:rPr>
        <w:t xml:space="preserve">(plaće </w:t>
      </w:r>
      <w:r w:rsidR="00652390" w:rsidRPr="004E4FB4">
        <w:rPr>
          <w:sz w:val="22"/>
          <w:szCs w:val="22"/>
        </w:rPr>
        <w:t xml:space="preserve">i režijski troškovi za </w:t>
      </w:r>
      <w:r>
        <w:rPr>
          <w:sz w:val="22"/>
          <w:szCs w:val="22"/>
        </w:rPr>
        <w:t>12/2021</w:t>
      </w:r>
      <w:r w:rsidR="001A3A55" w:rsidRPr="004E4FB4">
        <w:rPr>
          <w:sz w:val="22"/>
          <w:szCs w:val="22"/>
        </w:rPr>
        <w:t>.)</w:t>
      </w:r>
    </w:p>
    <w:p w:rsidR="00F036F4" w:rsidRPr="004E4FB4" w:rsidRDefault="00F036F4" w:rsidP="001A3A55">
      <w:pPr>
        <w:rPr>
          <w:sz w:val="22"/>
          <w:szCs w:val="22"/>
        </w:rPr>
      </w:pPr>
    </w:p>
    <w:p w:rsidR="001A3A55" w:rsidRPr="004E4FB4" w:rsidRDefault="00F036F4" w:rsidP="001A3A55">
      <w:pPr>
        <w:jc w:val="both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V006</w:t>
      </w:r>
    </w:p>
    <w:p w:rsidR="001A3A55" w:rsidRPr="004E4FB4" w:rsidRDefault="001A3A55" w:rsidP="00FE43AF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Stanje obveza na kra</w:t>
      </w:r>
      <w:r w:rsidR="00F036F4" w:rsidRPr="004E4FB4">
        <w:rPr>
          <w:b/>
          <w:sz w:val="22"/>
          <w:szCs w:val="22"/>
        </w:rPr>
        <w:t>ju izvještajnog razdoblja</w:t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6635A4" w:rsidRPr="004E4FB4">
        <w:rPr>
          <w:b/>
          <w:sz w:val="22"/>
          <w:szCs w:val="22"/>
        </w:rPr>
        <w:t>301.694,98</w:t>
      </w:r>
      <w:r w:rsidR="00882262" w:rsidRPr="004E4FB4">
        <w:rPr>
          <w:b/>
          <w:sz w:val="22"/>
          <w:szCs w:val="22"/>
        </w:rPr>
        <w:t xml:space="preserve"> HRK</w:t>
      </w:r>
    </w:p>
    <w:p w:rsidR="001A3A55" w:rsidRPr="004E4FB4" w:rsidRDefault="001A3A55" w:rsidP="002B2EE9">
      <w:pPr>
        <w:rPr>
          <w:sz w:val="22"/>
          <w:szCs w:val="22"/>
        </w:rPr>
      </w:pPr>
    </w:p>
    <w:p w:rsidR="001A3A55" w:rsidRPr="004E4FB4" w:rsidRDefault="00F036F4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V007</w:t>
      </w:r>
    </w:p>
    <w:p w:rsidR="000F4D69" w:rsidRPr="004E4FB4" w:rsidRDefault="000F4D69" w:rsidP="00FE43AF">
      <w:pPr>
        <w:jc w:val="both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STANJE DOSPJELIH OBVEZA</w:t>
      </w:r>
      <w:r w:rsidR="001A3A55" w:rsidRPr="004E4FB4">
        <w:rPr>
          <w:b/>
          <w:sz w:val="22"/>
          <w:szCs w:val="22"/>
        </w:rPr>
        <w:t xml:space="preserve"> </w:t>
      </w:r>
      <w:r w:rsidRPr="004E4FB4">
        <w:rPr>
          <w:b/>
          <w:sz w:val="22"/>
          <w:szCs w:val="22"/>
        </w:rPr>
        <w:t>–V007</w:t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  <w:t xml:space="preserve"> </w:t>
      </w:r>
      <w:r w:rsidR="00F036F4" w:rsidRPr="004E4FB4">
        <w:rPr>
          <w:b/>
          <w:sz w:val="22"/>
          <w:szCs w:val="22"/>
        </w:rPr>
        <w:t>49.766,13</w:t>
      </w:r>
      <w:r w:rsidR="00882262" w:rsidRPr="004E4FB4">
        <w:rPr>
          <w:b/>
          <w:sz w:val="22"/>
          <w:szCs w:val="22"/>
        </w:rPr>
        <w:t xml:space="preserve"> HRK</w:t>
      </w:r>
      <w:r w:rsidRPr="004E4FB4">
        <w:rPr>
          <w:b/>
          <w:sz w:val="22"/>
          <w:szCs w:val="22"/>
        </w:rPr>
        <w:t xml:space="preserve"> </w:t>
      </w:r>
      <w:r w:rsidR="001A3A55" w:rsidRPr="004E4FB4">
        <w:rPr>
          <w:b/>
          <w:sz w:val="22"/>
          <w:szCs w:val="22"/>
        </w:rPr>
        <w:t xml:space="preserve">  </w:t>
      </w:r>
    </w:p>
    <w:p w:rsidR="001A3A55" w:rsidRPr="004E4FB4" w:rsidRDefault="001A3A55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 xml:space="preserve">                                                                          </w:t>
      </w:r>
      <w:r w:rsidR="000F4D69" w:rsidRPr="004E4FB4">
        <w:rPr>
          <w:b/>
          <w:sz w:val="22"/>
          <w:szCs w:val="22"/>
        </w:rPr>
        <w:t xml:space="preserve"> </w:t>
      </w:r>
      <w:r w:rsidRPr="004E4FB4">
        <w:rPr>
          <w:b/>
          <w:sz w:val="22"/>
          <w:szCs w:val="22"/>
        </w:rPr>
        <w:t xml:space="preserve"> </w:t>
      </w:r>
      <w:r w:rsidR="000F4D69" w:rsidRPr="004E4FB4">
        <w:rPr>
          <w:b/>
          <w:sz w:val="22"/>
          <w:szCs w:val="22"/>
        </w:rPr>
        <w:t xml:space="preserve">  </w:t>
      </w:r>
    </w:p>
    <w:p w:rsidR="001A3A55" w:rsidRPr="004E4FB4" w:rsidRDefault="001A3A55" w:rsidP="00FE43AF">
      <w:pPr>
        <w:jc w:val="both"/>
        <w:rPr>
          <w:b/>
          <w:sz w:val="22"/>
          <w:szCs w:val="22"/>
        </w:rPr>
      </w:pPr>
      <w:r w:rsidRPr="004E4FB4">
        <w:rPr>
          <w:sz w:val="22"/>
          <w:szCs w:val="22"/>
        </w:rPr>
        <w:t xml:space="preserve">a) </w:t>
      </w:r>
      <w:r w:rsidRPr="004E4FB4">
        <w:rPr>
          <w:b/>
          <w:sz w:val="22"/>
          <w:szCs w:val="22"/>
        </w:rPr>
        <w:t>Međusobne obveze subjekata općeg proračuna –V008</w:t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  <w:t xml:space="preserve">   </w:t>
      </w:r>
      <w:r w:rsidR="0022424F">
        <w:rPr>
          <w:b/>
          <w:sz w:val="22"/>
          <w:szCs w:val="22"/>
        </w:rPr>
        <w:t>1.999,63</w:t>
      </w:r>
      <w:r w:rsidR="00652390" w:rsidRPr="004E4FB4">
        <w:rPr>
          <w:b/>
          <w:sz w:val="22"/>
          <w:szCs w:val="22"/>
        </w:rPr>
        <w:t xml:space="preserve"> HRK</w:t>
      </w:r>
    </w:p>
    <w:p w:rsidR="001A3A55" w:rsidRPr="004E4FB4" w:rsidRDefault="001A3A55" w:rsidP="001A3A55">
      <w:pPr>
        <w:jc w:val="both"/>
        <w:rPr>
          <w:sz w:val="22"/>
          <w:szCs w:val="22"/>
        </w:rPr>
      </w:pPr>
    </w:p>
    <w:p w:rsidR="001A3A55" w:rsidRDefault="001A3A55" w:rsidP="001A3A55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Na kontu 23958</w:t>
      </w:r>
      <w:r w:rsidR="00EE5DBA">
        <w:rPr>
          <w:sz w:val="22"/>
          <w:szCs w:val="22"/>
        </w:rPr>
        <w:t xml:space="preserve"> </w:t>
      </w:r>
      <w:r w:rsidRPr="00EE5DBA">
        <w:rPr>
          <w:i/>
          <w:sz w:val="22"/>
          <w:szCs w:val="22"/>
        </w:rPr>
        <w:t>-</w:t>
      </w:r>
      <w:r w:rsidR="00EE5DBA" w:rsidRPr="00EE5DBA">
        <w:rPr>
          <w:i/>
          <w:sz w:val="22"/>
          <w:szCs w:val="22"/>
        </w:rPr>
        <w:t xml:space="preserve"> </w:t>
      </w:r>
      <w:r w:rsidRPr="00EE5DBA">
        <w:rPr>
          <w:i/>
          <w:sz w:val="22"/>
          <w:szCs w:val="22"/>
        </w:rPr>
        <w:t>Obveze pror</w:t>
      </w:r>
      <w:r w:rsidR="00EE5DBA" w:rsidRPr="00EE5DBA">
        <w:rPr>
          <w:i/>
          <w:sz w:val="22"/>
          <w:szCs w:val="22"/>
        </w:rPr>
        <w:t>ačunskih korisnika za povrat u P</w:t>
      </w:r>
      <w:r w:rsidRPr="00EE5DBA">
        <w:rPr>
          <w:i/>
          <w:sz w:val="22"/>
          <w:szCs w:val="22"/>
        </w:rPr>
        <w:t>roračun</w:t>
      </w:r>
      <w:r w:rsidRPr="004E4FB4">
        <w:rPr>
          <w:sz w:val="22"/>
          <w:szCs w:val="22"/>
        </w:rPr>
        <w:t xml:space="preserve"> evidentirano j</w:t>
      </w:r>
      <w:r w:rsidR="00F036F4" w:rsidRPr="004E4FB4">
        <w:rPr>
          <w:sz w:val="22"/>
          <w:szCs w:val="22"/>
        </w:rPr>
        <w:t>e bolovanje u iznosu od 1.999,63</w:t>
      </w:r>
      <w:r w:rsidR="00EB5357" w:rsidRPr="004E4FB4">
        <w:rPr>
          <w:sz w:val="22"/>
          <w:szCs w:val="22"/>
        </w:rPr>
        <w:t xml:space="preserve"> HRK</w:t>
      </w:r>
      <w:r w:rsidRPr="004E4FB4">
        <w:rPr>
          <w:sz w:val="22"/>
          <w:szCs w:val="22"/>
        </w:rPr>
        <w:t xml:space="preserve"> koje Hrvatski zavod za zdravstveno osiguranje nije refundirao Minis</w:t>
      </w:r>
      <w:r w:rsidR="00482101">
        <w:rPr>
          <w:sz w:val="22"/>
          <w:szCs w:val="22"/>
        </w:rPr>
        <w:t>tarstvu znanosti i obrazovanja:</w:t>
      </w:r>
    </w:p>
    <w:p w:rsidR="005607F9" w:rsidRPr="004E4FB4" w:rsidRDefault="005607F9" w:rsidP="001A3A55">
      <w:pPr>
        <w:jc w:val="both"/>
        <w:rPr>
          <w:sz w:val="22"/>
          <w:szCs w:val="22"/>
        </w:rPr>
      </w:pPr>
    </w:p>
    <w:p w:rsidR="001A3A55" w:rsidRPr="004E4FB4" w:rsidRDefault="00F036F4" w:rsidP="001A3A55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-</w:t>
      </w:r>
      <w:r w:rsidR="00482101">
        <w:rPr>
          <w:sz w:val="22"/>
          <w:szCs w:val="22"/>
        </w:rPr>
        <w:t xml:space="preserve"> </w:t>
      </w:r>
      <w:r w:rsidR="00482101" w:rsidRPr="004E4FB4">
        <w:rPr>
          <w:sz w:val="22"/>
          <w:szCs w:val="22"/>
        </w:rPr>
        <w:t xml:space="preserve">bolovanje preko 42 dana </w:t>
      </w:r>
      <w:r w:rsidR="00482101">
        <w:rPr>
          <w:sz w:val="22"/>
          <w:szCs w:val="22"/>
        </w:rPr>
        <w:t>(10/2022)</w:t>
      </w:r>
      <w:r w:rsidR="00482101">
        <w:rPr>
          <w:sz w:val="22"/>
          <w:szCs w:val="22"/>
        </w:rPr>
        <w:tab/>
      </w:r>
      <w:r w:rsidR="00482101">
        <w:rPr>
          <w:sz w:val="22"/>
          <w:szCs w:val="22"/>
        </w:rPr>
        <w:tab/>
      </w:r>
      <w:r w:rsidR="00A30F49">
        <w:rPr>
          <w:sz w:val="22"/>
          <w:szCs w:val="22"/>
        </w:rPr>
        <w:tab/>
      </w:r>
      <w:r w:rsidRPr="004E4FB4">
        <w:rPr>
          <w:sz w:val="22"/>
          <w:szCs w:val="22"/>
        </w:rPr>
        <w:t xml:space="preserve"> 1.419,09</w:t>
      </w:r>
      <w:r w:rsidR="0038644C" w:rsidRPr="004E4FB4">
        <w:rPr>
          <w:sz w:val="22"/>
          <w:szCs w:val="22"/>
        </w:rPr>
        <w:t xml:space="preserve"> HRK</w:t>
      </w:r>
      <w:r w:rsidR="001A3A55" w:rsidRPr="004E4FB4">
        <w:rPr>
          <w:sz w:val="22"/>
          <w:szCs w:val="22"/>
        </w:rPr>
        <w:t xml:space="preserve">  </w:t>
      </w:r>
    </w:p>
    <w:p w:rsidR="001A3A55" w:rsidRPr="004E4FB4" w:rsidRDefault="00F036F4" w:rsidP="001A3A55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-</w:t>
      </w:r>
      <w:r w:rsidR="00482101" w:rsidRPr="00482101">
        <w:rPr>
          <w:sz w:val="22"/>
          <w:szCs w:val="22"/>
        </w:rPr>
        <w:t xml:space="preserve"> </w:t>
      </w:r>
      <w:r w:rsidR="00482101" w:rsidRPr="004E4FB4">
        <w:rPr>
          <w:sz w:val="22"/>
          <w:szCs w:val="22"/>
        </w:rPr>
        <w:t xml:space="preserve">bolovanje </w:t>
      </w:r>
      <w:r w:rsidR="00482101">
        <w:rPr>
          <w:sz w:val="22"/>
          <w:szCs w:val="22"/>
        </w:rPr>
        <w:t>za njegu člana</w:t>
      </w:r>
      <w:r w:rsidR="00A30F49">
        <w:rPr>
          <w:sz w:val="22"/>
          <w:szCs w:val="22"/>
        </w:rPr>
        <w:t xml:space="preserve"> obitelji</w:t>
      </w:r>
      <w:r w:rsidR="00482101">
        <w:rPr>
          <w:sz w:val="22"/>
          <w:szCs w:val="22"/>
        </w:rPr>
        <w:t xml:space="preserve"> (11/2022) </w:t>
      </w:r>
      <w:r w:rsidR="00482101">
        <w:rPr>
          <w:sz w:val="22"/>
          <w:szCs w:val="22"/>
        </w:rPr>
        <w:tab/>
      </w:r>
      <w:r w:rsidR="00482101">
        <w:rPr>
          <w:sz w:val="22"/>
          <w:szCs w:val="22"/>
        </w:rPr>
        <w:tab/>
        <w:t xml:space="preserve">    </w:t>
      </w:r>
      <w:r w:rsidRPr="004E4FB4">
        <w:rPr>
          <w:sz w:val="22"/>
          <w:szCs w:val="22"/>
        </w:rPr>
        <w:t>580,54</w:t>
      </w:r>
      <w:r w:rsidR="001A3A55" w:rsidRPr="004E4FB4">
        <w:rPr>
          <w:sz w:val="22"/>
          <w:szCs w:val="22"/>
        </w:rPr>
        <w:t xml:space="preserve"> </w:t>
      </w:r>
      <w:r w:rsidR="0038644C" w:rsidRPr="004E4FB4">
        <w:rPr>
          <w:sz w:val="22"/>
          <w:szCs w:val="22"/>
        </w:rPr>
        <w:t>HRK</w:t>
      </w:r>
      <w:r w:rsidRPr="004E4FB4">
        <w:rPr>
          <w:sz w:val="22"/>
          <w:szCs w:val="22"/>
        </w:rPr>
        <w:t xml:space="preserve">  </w:t>
      </w:r>
    </w:p>
    <w:p w:rsidR="00F036F4" w:rsidRDefault="00F036F4" w:rsidP="001A3A55">
      <w:pPr>
        <w:jc w:val="both"/>
        <w:rPr>
          <w:sz w:val="22"/>
          <w:szCs w:val="22"/>
        </w:rPr>
      </w:pPr>
    </w:p>
    <w:p w:rsidR="00CB44D2" w:rsidRPr="004E4FB4" w:rsidRDefault="00CB44D2" w:rsidP="001A3A55">
      <w:pPr>
        <w:jc w:val="both"/>
        <w:rPr>
          <w:sz w:val="22"/>
          <w:szCs w:val="22"/>
        </w:rPr>
      </w:pPr>
    </w:p>
    <w:p w:rsidR="00F036F4" w:rsidRPr="004E4FB4" w:rsidRDefault="006037BC" w:rsidP="001A3A55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b) Ob</w:t>
      </w:r>
      <w:r w:rsidR="00F036F4" w:rsidRPr="004E4FB4">
        <w:rPr>
          <w:b/>
          <w:sz w:val="22"/>
          <w:szCs w:val="22"/>
        </w:rPr>
        <w:t>veze za materijalne rashode-D23</w:t>
      </w:r>
      <w:r w:rsidRPr="004E4FB4">
        <w:rPr>
          <w:b/>
          <w:sz w:val="22"/>
          <w:szCs w:val="22"/>
        </w:rPr>
        <w:t xml:space="preserve"> </w:t>
      </w:r>
      <w:r w:rsidR="00F036F4" w:rsidRPr="004E4FB4">
        <w:rPr>
          <w:b/>
          <w:sz w:val="22"/>
          <w:szCs w:val="22"/>
        </w:rPr>
        <w:t>1</w:t>
      </w:r>
      <w:r w:rsidRPr="004E4FB4">
        <w:rPr>
          <w:b/>
          <w:sz w:val="22"/>
          <w:szCs w:val="22"/>
        </w:rPr>
        <w:t xml:space="preserve"> </w:t>
      </w:r>
    </w:p>
    <w:p w:rsidR="00F036F4" w:rsidRPr="004E4FB4" w:rsidRDefault="00F036F4" w:rsidP="001A3A55">
      <w:pPr>
        <w:rPr>
          <w:sz w:val="22"/>
          <w:szCs w:val="22"/>
        </w:rPr>
      </w:pPr>
    </w:p>
    <w:p w:rsidR="0014388F" w:rsidRPr="004E4FB4" w:rsidRDefault="00F036F4" w:rsidP="0014388F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 xml:space="preserve">Na kontu </w:t>
      </w:r>
      <w:r w:rsidRPr="00CB44D2">
        <w:rPr>
          <w:i/>
          <w:sz w:val="22"/>
          <w:szCs w:val="22"/>
        </w:rPr>
        <w:t xml:space="preserve">231 </w:t>
      </w:r>
      <w:r w:rsidR="00CB44D2" w:rsidRPr="00CB44D2">
        <w:rPr>
          <w:i/>
          <w:sz w:val="22"/>
          <w:szCs w:val="22"/>
        </w:rPr>
        <w:t xml:space="preserve">- </w:t>
      </w:r>
      <w:r w:rsidRPr="00CB44D2">
        <w:rPr>
          <w:i/>
          <w:sz w:val="22"/>
          <w:szCs w:val="22"/>
        </w:rPr>
        <w:t>Obveze za zaposlene</w:t>
      </w:r>
      <w:r w:rsidRPr="004E4FB4">
        <w:rPr>
          <w:sz w:val="22"/>
          <w:szCs w:val="22"/>
        </w:rPr>
        <w:t xml:space="preserve"> evidentirano je devet pravomoćnih </w:t>
      </w:r>
      <w:r w:rsidR="0014388F">
        <w:rPr>
          <w:sz w:val="22"/>
          <w:szCs w:val="22"/>
        </w:rPr>
        <w:t xml:space="preserve">sudskih </w:t>
      </w:r>
      <w:r w:rsidRPr="004E4FB4">
        <w:rPr>
          <w:sz w:val="22"/>
          <w:szCs w:val="22"/>
        </w:rPr>
        <w:t xml:space="preserve">presuda </w:t>
      </w:r>
      <w:r w:rsidR="00EB5357" w:rsidRPr="004E4FB4">
        <w:rPr>
          <w:sz w:val="22"/>
          <w:szCs w:val="22"/>
        </w:rPr>
        <w:t>u</w:t>
      </w:r>
      <w:r w:rsidR="00CB44D2">
        <w:rPr>
          <w:sz w:val="22"/>
          <w:szCs w:val="22"/>
        </w:rPr>
        <w:t xml:space="preserve"> ukupnom</w:t>
      </w:r>
      <w:r w:rsidR="00EB5357" w:rsidRPr="004E4FB4">
        <w:rPr>
          <w:sz w:val="22"/>
          <w:szCs w:val="22"/>
        </w:rPr>
        <w:t xml:space="preserve"> iznosu</w:t>
      </w:r>
      <w:r w:rsidR="00CB44D2">
        <w:rPr>
          <w:sz w:val="22"/>
          <w:szCs w:val="22"/>
        </w:rPr>
        <w:t xml:space="preserve"> od</w:t>
      </w:r>
      <w:r w:rsidR="00EB5357" w:rsidRPr="004E4FB4">
        <w:rPr>
          <w:sz w:val="22"/>
          <w:szCs w:val="22"/>
        </w:rPr>
        <w:t xml:space="preserve"> 30.746,93 HRK,</w:t>
      </w:r>
      <w:r w:rsidR="0014388F">
        <w:rPr>
          <w:sz w:val="22"/>
          <w:szCs w:val="22"/>
        </w:rPr>
        <w:t xml:space="preserve"> </w:t>
      </w:r>
      <w:r w:rsidR="00D673C8" w:rsidRPr="004E4FB4">
        <w:rPr>
          <w:sz w:val="22"/>
          <w:szCs w:val="22"/>
        </w:rPr>
        <w:t>k</w:t>
      </w:r>
      <w:r w:rsidRPr="004E4FB4">
        <w:rPr>
          <w:sz w:val="22"/>
          <w:szCs w:val="22"/>
        </w:rPr>
        <w:t xml:space="preserve">oje </w:t>
      </w:r>
      <w:r w:rsidR="00D673C8" w:rsidRPr="004E4FB4">
        <w:rPr>
          <w:sz w:val="22"/>
          <w:szCs w:val="22"/>
        </w:rPr>
        <w:t>se odnose na razli</w:t>
      </w:r>
      <w:r w:rsidRPr="004E4FB4">
        <w:rPr>
          <w:sz w:val="22"/>
          <w:szCs w:val="22"/>
        </w:rPr>
        <w:t>ku plaće</w:t>
      </w:r>
      <w:r w:rsidR="0014388F">
        <w:rPr>
          <w:sz w:val="22"/>
          <w:szCs w:val="22"/>
        </w:rPr>
        <w:t xml:space="preserve"> zaposlenika</w:t>
      </w:r>
      <w:r w:rsidR="00D673C8" w:rsidRPr="004E4FB4">
        <w:rPr>
          <w:sz w:val="22"/>
          <w:szCs w:val="22"/>
        </w:rPr>
        <w:t xml:space="preserve"> za </w:t>
      </w:r>
      <w:r w:rsidR="0014388F">
        <w:rPr>
          <w:sz w:val="22"/>
          <w:szCs w:val="22"/>
        </w:rPr>
        <w:t>razdoblje</w:t>
      </w:r>
      <w:r w:rsidR="00D673C8" w:rsidRPr="004E4FB4">
        <w:rPr>
          <w:sz w:val="22"/>
          <w:szCs w:val="22"/>
        </w:rPr>
        <w:t xml:space="preserve"> </w:t>
      </w:r>
      <w:r w:rsidR="0014388F">
        <w:rPr>
          <w:sz w:val="22"/>
          <w:szCs w:val="22"/>
        </w:rPr>
        <w:t>od lipnja 2016. godine do siječnja 2017. godine</w:t>
      </w:r>
      <w:r w:rsidR="0014388F" w:rsidRPr="004E4FB4">
        <w:rPr>
          <w:sz w:val="22"/>
          <w:szCs w:val="22"/>
        </w:rPr>
        <w:t>.</w:t>
      </w:r>
      <w:r w:rsidR="0014388F">
        <w:rPr>
          <w:sz w:val="22"/>
          <w:szCs w:val="22"/>
        </w:rPr>
        <w:t xml:space="preserve"> S obzirom da do 31</w:t>
      </w:r>
      <w:r w:rsidR="0014388F" w:rsidRPr="004E4FB4">
        <w:rPr>
          <w:sz w:val="22"/>
          <w:szCs w:val="22"/>
        </w:rPr>
        <w:t>.</w:t>
      </w:r>
      <w:r w:rsidR="0014388F">
        <w:rPr>
          <w:sz w:val="22"/>
          <w:szCs w:val="22"/>
        </w:rPr>
        <w:t xml:space="preserve"> prosinca</w:t>
      </w:r>
      <w:r w:rsidR="0014388F" w:rsidRPr="004E4FB4">
        <w:rPr>
          <w:sz w:val="22"/>
          <w:szCs w:val="22"/>
        </w:rPr>
        <w:t xml:space="preserve"> 2022. </w:t>
      </w:r>
      <w:r w:rsidR="0014388F">
        <w:rPr>
          <w:sz w:val="22"/>
          <w:szCs w:val="22"/>
        </w:rPr>
        <w:t xml:space="preserve">godine </w:t>
      </w:r>
      <w:r w:rsidR="0014388F" w:rsidRPr="004E4FB4">
        <w:rPr>
          <w:sz w:val="22"/>
          <w:szCs w:val="22"/>
        </w:rPr>
        <w:t xml:space="preserve">nismo dobili tražena sredstva od </w:t>
      </w:r>
      <w:r w:rsidR="0014388F" w:rsidRPr="0014388F">
        <w:rPr>
          <w:i/>
          <w:sz w:val="22"/>
          <w:szCs w:val="22"/>
        </w:rPr>
        <w:t>Ministarstva znanosti i obrazovanja</w:t>
      </w:r>
      <w:r w:rsidR="0014388F">
        <w:rPr>
          <w:sz w:val="22"/>
          <w:szCs w:val="22"/>
        </w:rPr>
        <w:t>, očekujemo isp</w:t>
      </w:r>
      <w:r w:rsidR="005C2292">
        <w:rPr>
          <w:sz w:val="22"/>
          <w:szCs w:val="22"/>
        </w:rPr>
        <w:t>l</w:t>
      </w:r>
      <w:r w:rsidR="0014388F">
        <w:rPr>
          <w:sz w:val="22"/>
          <w:szCs w:val="22"/>
        </w:rPr>
        <w:t>atu istih početkom 2023. godine.</w:t>
      </w:r>
    </w:p>
    <w:p w:rsidR="00CB44D2" w:rsidRDefault="00CB44D2" w:rsidP="0014388F">
      <w:pPr>
        <w:jc w:val="both"/>
        <w:rPr>
          <w:sz w:val="22"/>
          <w:szCs w:val="22"/>
        </w:rPr>
      </w:pPr>
    </w:p>
    <w:p w:rsidR="000F4D69" w:rsidRPr="004E4FB4" w:rsidRDefault="0014388F" w:rsidP="0014388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 kontu </w:t>
      </w:r>
      <w:r w:rsidRPr="0014388F">
        <w:rPr>
          <w:i/>
          <w:sz w:val="22"/>
          <w:szCs w:val="22"/>
        </w:rPr>
        <w:t xml:space="preserve">232 - </w:t>
      </w:r>
      <w:r w:rsidR="00D673C8" w:rsidRPr="0014388F">
        <w:rPr>
          <w:i/>
          <w:sz w:val="22"/>
          <w:szCs w:val="22"/>
        </w:rPr>
        <w:t>Obveze za materijalne rashode</w:t>
      </w:r>
      <w:r w:rsidR="006037BC" w:rsidRPr="004E4FB4">
        <w:rPr>
          <w:sz w:val="22"/>
          <w:szCs w:val="22"/>
        </w:rPr>
        <w:t xml:space="preserve"> </w:t>
      </w:r>
      <w:r w:rsidR="00D673C8" w:rsidRPr="004E4FB4">
        <w:rPr>
          <w:sz w:val="22"/>
          <w:szCs w:val="22"/>
        </w:rPr>
        <w:t xml:space="preserve"> evidentirani su parnični troškovi </w:t>
      </w:r>
      <w:r>
        <w:rPr>
          <w:sz w:val="22"/>
          <w:szCs w:val="22"/>
        </w:rPr>
        <w:t xml:space="preserve">po osnovi gore navedenih </w:t>
      </w:r>
      <w:r w:rsidR="00D673C8" w:rsidRPr="004E4FB4">
        <w:rPr>
          <w:sz w:val="22"/>
          <w:szCs w:val="22"/>
        </w:rPr>
        <w:t xml:space="preserve">pravomoćnih sudskih presuda za devet </w:t>
      </w:r>
      <w:r w:rsidR="00EB5357" w:rsidRPr="004E4FB4">
        <w:rPr>
          <w:sz w:val="22"/>
          <w:szCs w:val="22"/>
        </w:rPr>
        <w:t xml:space="preserve">djelatnika u </w:t>
      </w:r>
      <w:r>
        <w:rPr>
          <w:sz w:val="22"/>
          <w:szCs w:val="22"/>
        </w:rPr>
        <w:t xml:space="preserve">ukupnom </w:t>
      </w:r>
      <w:r w:rsidR="00EB5357" w:rsidRPr="004E4FB4">
        <w:rPr>
          <w:sz w:val="22"/>
          <w:szCs w:val="22"/>
        </w:rPr>
        <w:t xml:space="preserve">iznosu </w:t>
      </w:r>
      <w:r>
        <w:rPr>
          <w:sz w:val="22"/>
          <w:szCs w:val="22"/>
        </w:rPr>
        <w:t xml:space="preserve">od </w:t>
      </w:r>
      <w:r w:rsidR="00EB5357" w:rsidRPr="004E4FB4">
        <w:rPr>
          <w:sz w:val="22"/>
          <w:szCs w:val="22"/>
        </w:rPr>
        <w:t>17.019,57 HRK</w:t>
      </w:r>
      <w:r w:rsidR="00D673C8" w:rsidRPr="004E4FB4">
        <w:rPr>
          <w:sz w:val="22"/>
          <w:szCs w:val="22"/>
        </w:rPr>
        <w:t>.</w:t>
      </w:r>
      <w:r w:rsidR="006037BC" w:rsidRPr="004E4FB4">
        <w:rPr>
          <w:sz w:val="22"/>
          <w:szCs w:val="22"/>
        </w:rPr>
        <w:t xml:space="preserve">                                            </w:t>
      </w:r>
      <w:r w:rsidR="009947C2" w:rsidRPr="004E4FB4">
        <w:rPr>
          <w:sz w:val="22"/>
          <w:szCs w:val="22"/>
        </w:rPr>
        <w:t xml:space="preserve">  </w:t>
      </w:r>
      <w:r w:rsidR="006037BC" w:rsidRPr="004E4FB4">
        <w:rPr>
          <w:sz w:val="22"/>
          <w:szCs w:val="22"/>
        </w:rPr>
        <w:t xml:space="preserve">  </w:t>
      </w:r>
      <w:r w:rsidR="000F4D69" w:rsidRPr="004E4FB4">
        <w:rPr>
          <w:sz w:val="22"/>
          <w:szCs w:val="22"/>
        </w:rPr>
        <w:t xml:space="preserve"> </w:t>
      </w:r>
      <w:r w:rsidR="006037BC" w:rsidRPr="004E4FB4">
        <w:rPr>
          <w:sz w:val="22"/>
          <w:szCs w:val="22"/>
        </w:rPr>
        <w:t xml:space="preserve">       </w:t>
      </w:r>
    </w:p>
    <w:p w:rsidR="0084320A" w:rsidRPr="004E4FB4" w:rsidRDefault="0084320A" w:rsidP="0014388F">
      <w:pPr>
        <w:jc w:val="both"/>
        <w:rPr>
          <w:sz w:val="22"/>
          <w:szCs w:val="22"/>
        </w:rPr>
      </w:pPr>
    </w:p>
    <w:p w:rsidR="005A5B8A" w:rsidRPr="004E4FB4" w:rsidRDefault="005A5B8A" w:rsidP="001A3A55">
      <w:pPr>
        <w:rPr>
          <w:sz w:val="22"/>
          <w:szCs w:val="22"/>
        </w:rPr>
      </w:pPr>
    </w:p>
    <w:p w:rsidR="000F4D69" w:rsidRPr="00F06D32" w:rsidRDefault="00F06D32" w:rsidP="00F06D32">
      <w:pPr>
        <w:rPr>
          <w:b/>
          <w:sz w:val="22"/>
          <w:szCs w:val="22"/>
        </w:rPr>
      </w:pPr>
      <w:r w:rsidRPr="00F06D32">
        <w:rPr>
          <w:b/>
          <w:sz w:val="22"/>
          <w:szCs w:val="22"/>
        </w:rPr>
        <w:t>Popis pravomoćnih sudskih presuda na dan 31.12.2022.</w:t>
      </w:r>
      <w:r>
        <w:rPr>
          <w:b/>
          <w:sz w:val="22"/>
          <w:szCs w:val="22"/>
        </w:rPr>
        <w:t xml:space="preserve"> godine</w:t>
      </w:r>
    </w:p>
    <w:p w:rsidR="00B343E7" w:rsidRDefault="00B343E7" w:rsidP="0038644C">
      <w:pPr>
        <w:jc w:val="center"/>
        <w:rPr>
          <w:sz w:val="22"/>
          <w:szCs w:val="22"/>
        </w:rPr>
      </w:pPr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838"/>
        <w:gridCol w:w="1552"/>
        <w:gridCol w:w="1667"/>
        <w:gridCol w:w="1670"/>
        <w:gridCol w:w="1667"/>
        <w:gridCol w:w="1668"/>
      </w:tblGrid>
      <w:tr w:rsidR="00B343E7" w:rsidRPr="00B77F6E" w:rsidTr="00F06D32">
        <w:trPr>
          <w:jc w:val="right"/>
        </w:trPr>
        <w:tc>
          <w:tcPr>
            <w:tcW w:w="851" w:type="dxa"/>
            <w:shd w:val="clear" w:color="auto" w:fill="F2F2F2" w:themeFill="background1" w:themeFillShade="F2"/>
          </w:tcPr>
          <w:p w:rsidR="00B343E7" w:rsidRPr="00B77F6E" w:rsidRDefault="00B343E7" w:rsidP="00136024">
            <w:pPr>
              <w:jc w:val="center"/>
              <w:rPr>
                <w:b/>
                <w:sz w:val="18"/>
                <w:szCs w:val="18"/>
              </w:rPr>
            </w:pPr>
            <w:r w:rsidRPr="00B77F6E">
              <w:rPr>
                <w:b/>
                <w:sz w:val="18"/>
                <w:szCs w:val="18"/>
              </w:rPr>
              <w:t>R.</w:t>
            </w:r>
          </w:p>
          <w:p w:rsidR="00B343E7" w:rsidRPr="00B77F6E" w:rsidRDefault="00B343E7" w:rsidP="00136024">
            <w:pPr>
              <w:jc w:val="center"/>
              <w:rPr>
                <w:b/>
                <w:sz w:val="18"/>
                <w:szCs w:val="18"/>
              </w:rPr>
            </w:pPr>
            <w:r w:rsidRPr="00B77F6E">
              <w:rPr>
                <w:b/>
                <w:sz w:val="18"/>
                <w:szCs w:val="18"/>
              </w:rPr>
              <w:t>br.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B343E7" w:rsidRPr="00B77F6E" w:rsidRDefault="00B343E7" w:rsidP="00136024">
            <w:pPr>
              <w:jc w:val="center"/>
              <w:rPr>
                <w:b/>
                <w:sz w:val="18"/>
                <w:szCs w:val="18"/>
              </w:rPr>
            </w:pPr>
            <w:r w:rsidRPr="00B77F6E">
              <w:rPr>
                <w:b/>
                <w:sz w:val="18"/>
                <w:szCs w:val="18"/>
              </w:rPr>
              <w:t>Datum</w:t>
            </w:r>
          </w:p>
          <w:p w:rsidR="00B343E7" w:rsidRPr="00B77F6E" w:rsidRDefault="00B343E7" w:rsidP="00136024">
            <w:pPr>
              <w:jc w:val="center"/>
              <w:rPr>
                <w:b/>
                <w:sz w:val="18"/>
                <w:szCs w:val="18"/>
              </w:rPr>
            </w:pPr>
            <w:r w:rsidRPr="00B77F6E">
              <w:rPr>
                <w:b/>
                <w:sz w:val="18"/>
                <w:szCs w:val="18"/>
              </w:rPr>
              <w:t>pravomoćnosti</w:t>
            </w:r>
          </w:p>
        </w:tc>
        <w:tc>
          <w:tcPr>
            <w:tcW w:w="1692" w:type="dxa"/>
            <w:shd w:val="clear" w:color="auto" w:fill="F2F2F2" w:themeFill="background1" w:themeFillShade="F2"/>
          </w:tcPr>
          <w:p w:rsidR="00136024" w:rsidRDefault="00B343E7" w:rsidP="00136024">
            <w:pPr>
              <w:jc w:val="center"/>
              <w:rPr>
                <w:b/>
                <w:sz w:val="18"/>
                <w:szCs w:val="18"/>
              </w:rPr>
            </w:pPr>
            <w:r w:rsidRPr="00B77F6E">
              <w:rPr>
                <w:b/>
                <w:sz w:val="18"/>
                <w:szCs w:val="18"/>
              </w:rPr>
              <w:t>Bruto</w:t>
            </w:r>
          </w:p>
          <w:p w:rsidR="00B343E7" w:rsidRPr="00B77F6E" w:rsidRDefault="00B343E7" w:rsidP="00136024">
            <w:pPr>
              <w:jc w:val="center"/>
              <w:rPr>
                <w:b/>
                <w:sz w:val="18"/>
                <w:szCs w:val="18"/>
              </w:rPr>
            </w:pPr>
            <w:r w:rsidRPr="00B77F6E">
              <w:rPr>
                <w:b/>
                <w:sz w:val="18"/>
                <w:szCs w:val="18"/>
              </w:rPr>
              <w:t>plaća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:rsidR="00B343E7" w:rsidRPr="00B77F6E" w:rsidRDefault="00B343E7" w:rsidP="00136024">
            <w:pPr>
              <w:jc w:val="center"/>
              <w:rPr>
                <w:b/>
                <w:sz w:val="18"/>
                <w:szCs w:val="18"/>
              </w:rPr>
            </w:pPr>
            <w:r w:rsidRPr="00B77F6E">
              <w:rPr>
                <w:b/>
                <w:sz w:val="18"/>
                <w:szCs w:val="18"/>
              </w:rPr>
              <w:t>Doprinosi</w:t>
            </w:r>
          </w:p>
          <w:p w:rsidR="00B343E7" w:rsidRPr="00B77F6E" w:rsidRDefault="00B343E7" w:rsidP="00136024">
            <w:pPr>
              <w:jc w:val="center"/>
              <w:rPr>
                <w:b/>
                <w:sz w:val="18"/>
                <w:szCs w:val="18"/>
              </w:rPr>
            </w:pPr>
            <w:r w:rsidRPr="00B77F6E">
              <w:rPr>
                <w:b/>
                <w:sz w:val="18"/>
                <w:szCs w:val="18"/>
              </w:rPr>
              <w:t>na plaću</w:t>
            </w:r>
          </w:p>
        </w:tc>
        <w:tc>
          <w:tcPr>
            <w:tcW w:w="1692" w:type="dxa"/>
            <w:shd w:val="clear" w:color="auto" w:fill="F2F2F2" w:themeFill="background1" w:themeFillShade="F2"/>
          </w:tcPr>
          <w:p w:rsidR="00B343E7" w:rsidRPr="00B77F6E" w:rsidRDefault="00B343E7" w:rsidP="00136024">
            <w:pPr>
              <w:jc w:val="center"/>
              <w:rPr>
                <w:b/>
                <w:sz w:val="18"/>
                <w:szCs w:val="18"/>
              </w:rPr>
            </w:pPr>
            <w:r w:rsidRPr="00B77F6E">
              <w:rPr>
                <w:b/>
                <w:sz w:val="18"/>
                <w:szCs w:val="18"/>
              </w:rPr>
              <w:t>Parnični</w:t>
            </w:r>
          </w:p>
          <w:p w:rsidR="00B343E7" w:rsidRPr="00B77F6E" w:rsidRDefault="00B343E7" w:rsidP="00136024">
            <w:pPr>
              <w:jc w:val="center"/>
              <w:rPr>
                <w:b/>
                <w:sz w:val="18"/>
                <w:szCs w:val="18"/>
              </w:rPr>
            </w:pPr>
            <w:r w:rsidRPr="00B77F6E">
              <w:rPr>
                <w:b/>
                <w:sz w:val="18"/>
                <w:szCs w:val="18"/>
              </w:rPr>
              <w:t>troškovi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:rsidR="00B343E7" w:rsidRDefault="00B343E7" w:rsidP="00136024">
            <w:pPr>
              <w:jc w:val="center"/>
              <w:rPr>
                <w:b/>
                <w:sz w:val="18"/>
                <w:szCs w:val="18"/>
              </w:rPr>
            </w:pPr>
            <w:r w:rsidRPr="00B77F6E">
              <w:rPr>
                <w:b/>
                <w:sz w:val="18"/>
                <w:szCs w:val="18"/>
              </w:rPr>
              <w:t>Ukupno</w:t>
            </w:r>
          </w:p>
          <w:p w:rsidR="00136024" w:rsidRPr="00B77F6E" w:rsidRDefault="00136024" w:rsidP="001360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(HRK)</w:t>
            </w:r>
          </w:p>
        </w:tc>
      </w:tr>
      <w:tr w:rsidR="00B343E7" w:rsidRPr="00B343E7" w:rsidTr="00F06D32">
        <w:trPr>
          <w:jc w:val="right"/>
        </w:trPr>
        <w:tc>
          <w:tcPr>
            <w:tcW w:w="851" w:type="dxa"/>
            <w:vAlign w:val="bottom"/>
          </w:tcPr>
          <w:p w:rsidR="00B343E7" w:rsidRPr="00B343E7" w:rsidRDefault="00B343E7" w:rsidP="00B77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bottom"/>
          </w:tcPr>
          <w:p w:rsidR="00B343E7" w:rsidRPr="00B343E7" w:rsidRDefault="00B343E7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07.10.2022.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3.910,76</w:t>
            </w:r>
          </w:p>
        </w:tc>
        <w:tc>
          <w:tcPr>
            <w:tcW w:w="1693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672,68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2.343,75</w:t>
            </w:r>
          </w:p>
        </w:tc>
        <w:tc>
          <w:tcPr>
            <w:tcW w:w="1693" w:type="dxa"/>
            <w:vAlign w:val="bottom"/>
          </w:tcPr>
          <w:p w:rsidR="00B343E7" w:rsidRPr="00B343E7" w:rsidRDefault="00780932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6.927,19</w:t>
            </w:r>
          </w:p>
        </w:tc>
      </w:tr>
      <w:tr w:rsidR="00B343E7" w:rsidRPr="00B343E7" w:rsidTr="00F06D32">
        <w:trPr>
          <w:jc w:val="right"/>
        </w:trPr>
        <w:tc>
          <w:tcPr>
            <w:tcW w:w="851" w:type="dxa"/>
            <w:vAlign w:val="bottom"/>
          </w:tcPr>
          <w:p w:rsidR="00B343E7" w:rsidRPr="00B343E7" w:rsidRDefault="00B343E7" w:rsidP="00B77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bottom"/>
          </w:tcPr>
          <w:p w:rsidR="00B343E7" w:rsidRPr="00B343E7" w:rsidRDefault="00B343E7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07.10.2022.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3.654,06</w:t>
            </w:r>
          </w:p>
        </w:tc>
        <w:tc>
          <w:tcPr>
            <w:tcW w:w="1693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628,50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2.343,75</w:t>
            </w:r>
          </w:p>
        </w:tc>
        <w:tc>
          <w:tcPr>
            <w:tcW w:w="1693" w:type="dxa"/>
            <w:vAlign w:val="bottom"/>
          </w:tcPr>
          <w:p w:rsidR="00B343E7" w:rsidRPr="00B343E7" w:rsidRDefault="00780932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6.626,31</w:t>
            </w:r>
          </w:p>
        </w:tc>
      </w:tr>
      <w:tr w:rsidR="00B343E7" w:rsidRPr="00B343E7" w:rsidTr="00F06D32">
        <w:trPr>
          <w:jc w:val="right"/>
        </w:trPr>
        <w:tc>
          <w:tcPr>
            <w:tcW w:w="851" w:type="dxa"/>
            <w:vAlign w:val="bottom"/>
          </w:tcPr>
          <w:p w:rsidR="00B343E7" w:rsidRPr="00B343E7" w:rsidRDefault="00B343E7" w:rsidP="00B77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bottom"/>
          </w:tcPr>
          <w:p w:rsidR="00B343E7" w:rsidRPr="00B343E7" w:rsidRDefault="00B343E7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07.10.2022.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1.373,11</w:t>
            </w:r>
          </w:p>
        </w:tc>
        <w:tc>
          <w:tcPr>
            <w:tcW w:w="1693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236,16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937,50</w:t>
            </w:r>
          </w:p>
        </w:tc>
        <w:tc>
          <w:tcPr>
            <w:tcW w:w="1693" w:type="dxa"/>
            <w:vAlign w:val="bottom"/>
          </w:tcPr>
          <w:p w:rsidR="00B343E7" w:rsidRPr="00B343E7" w:rsidRDefault="00780932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2.546,77</w:t>
            </w:r>
          </w:p>
        </w:tc>
      </w:tr>
      <w:tr w:rsidR="00B343E7" w:rsidRPr="00B343E7" w:rsidTr="00F06D32">
        <w:trPr>
          <w:jc w:val="right"/>
        </w:trPr>
        <w:tc>
          <w:tcPr>
            <w:tcW w:w="851" w:type="dxa"/>
            <w:vAlign w:val="bottom"/>
          </w:tcPr>
          <w:p w:rsidR="00B343E7" w:rsidRPr="00B343E7" w:rsidRDefault="00B343E7" w:rsidP="00B77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bottom"/>
          </w:tcPr>
          <w:p w:rsidR="00B343E7" w:rsidRPr="00B343E7" w:rsidRDefault="00B343E7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07.10.2022.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3.882,78</w:t>
            </w:r>
          </w:p>
        </w:tc>
        <w:tc>
          <w:tcPr>
            <w:tcW w:w="1693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667,86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2.343,75</w:t>
            </w:r>
          </w:p>
        </w:tc>
        <w:tc>
          <w:tcPr>
            <w:tcW w:w="1693" w:type="dxa"/>
            <w:vAlign w:val="bottom"/>
          </w:tcPr>
          <w:p w:rsidR="00B343E7" w:rsidRPr="00B343E7" w:rsidRDefault="00780932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6.894,39</w:t>
            </w:r>
          </w:p>
        </w:tc>
      </w:tr>
      <w:tr w:rsidR="00B343E7" w:rsidRPr="00B343E7" w:rsidTr="00F06D32">
        <w:trPr>
          <w:jc w:val="right"/>
        </w:trPr>
        <w:tc>
          <w:tcPr>
            <w:tcW w:w="851" w:type="dxa"/>
            <w:vAlign w:val="bottom"/>
          </w:tcPr>
          <w:p w:rsidR="00B343E7" w:rsidRPr="00B343E7" w:rsidRDefault="00B343E7" w:rsidP="00B77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bottom"/>
          </w:tcPr>
          <w:p w:rsidR="00B343E7" w:rsidRPr="00B343E7" w:rsidRDefault="00B343E7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25.11.2022.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1.745,37</w:t>
            </w:r>
          </w:p>
        </w:tc>
        <w:tc>
          <w:tcPr>
            <w:tcW w:w="1693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300,02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2.109,36</w:t>
            </w:r>
          </w:p>
        </w:tc>
        <w:tc>
          <w:tcPr>
            <w:tcW w:w="1693" w:type="dxa"/>
            <w:vAlign w:val="bottom"/>
          </w:tcPr>
          <w:p w:rsidR="00B343E7" w:rsidRPr="00B343E7" w:rsidRDefault="00780932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4.154,75</w:t>
            </w:r>
          </w:p>
        </w:tc>
      </w:tr>
      <w:tr w:rsidR="00B343E7" w:rsidRPr="00B343E7" w:rsidTr="00F06D32">
        <w:trPr>
          <w:jc w:val="right"/>
        </w:trPr>
        <w:tc>
          <w:tcPr>
            <w:tcW w:w="851" w:type="dxa"/>
            <w:vAlign w:val="bottom"/>
          </w:tcPr>
          <w:p w:rsidR="00B343E7" w:rsidRPr="00B343E7" w:rsidRDefault="00B343E7" w:rsidP="00B77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bottom"/>
          </w:tcPr>
          <w:p w:rsidR="00B343E7" w:rsidRPr="00B343E7" w:rsidRDefault="00B343E7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25.11.2022.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1.743,70</w:t>
            </w:r>
          </w:p>
        </w:tc>
        <w:tc>
          <w:tcPr>
            <w:tcW w:w="1693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300,03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780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780932">
              <w:rPr>
                <w:sz w:val="18"/>
                <w:szCs w:val="18"/>
              </w:rPr>
              <w:t>718</w:t>
            </w:r>
            <w:r>
              <w:rPr>
                <w:sz w:val="18"/>
                <w:szCs w:val="18"/>
              </w:rPr>
              <w:t>,77</w:t>
            </w:r>
          </w:p>
        </w:tc>
        <w:tc>
          <w:tcPr>
            <w:tcW w:w="1693" w:type="dxa"/>
            <w:vAlign w:val="bottom"/>
          </w:tcPr>
          <w:p w:rsidR="00B343E7" w:rsidRPr="00B343E7" w:rsidRDefault="00780932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3.762,50</w:t>
            </w:r>
          </w:p>
        </w:tc>
      </w:tr>
      <w:tr w:rsidR="00B343E7" w:rsidRPr="00B343E7" w:rsidTr="00F06D32">
        <w:trPr>
          <w:jc w:val="right"/>
        </w:trPr>
        <w:tc>
          <w:tcPr>
            <w:tcW w:w="851" w:type="dxa"/>
            <w:vAlign w:val="bottom"/>
          </w:tcPr>
          <w:p w:rsidR="00B343E7" w:rsidRPr="00B343E7" w:rsidRDefault="00B343E7" w:rsidP="00B77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bottom"/>
          </w:tcPr>
          <w:p w:rsidR="00B343E7" w:rsidRPr="00B343E7" w:rsidRDefault="00B343E7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07.12.2022.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1.461,24</w:t>
            </w:r>
          </w:p>
        </w:tc>
        <w:tc>
          <w:tcPr>
            <w:tcW w:w="1693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251,35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1.484,37</w:t>
            </w:r>
          </w:p>
        </w:tc>
        <w:tc>
          <w:tcPr>
            <w:tcW w:w="1693" w:type="dxa"/>
            <w:vAlign w:val="bottom"/>
          </w:tcPr>
          <w:p w:rsidR="00B343E7" w:rsidRPr="00B343E7" w:rsidRDefault="00780932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3.196,96</w:t>
            </w:r>
          </w:p>
        </w:tc>
      </w:tr>
      <w:tr w:rsidR="00B343E7" w:rsidRPr="00B343E7" w:rsidTr="00F06D32">
        <w:trPr>
          <w:jc w:val="right"/>
        </w:trPr>
        <w:tc>
          <w:tcPr>
            <w:tcW w:w="851" w:type="dxa"/>
            <w:vAlign w:val="bottom"/>
          </w:tcPr>
          <w:p w:rsidR="00B343E7" w:rsidRPr="00B343E7" w:rsidRDefault="00B343E7" w:rsidP="00B77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bottom"/>
          </w:tcPr>
          <w:p w:rsidR="00B343E7" w:rsidRPr="00B343E7" w:rsidRDefault="00B343E7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08.12.2022.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3.929,02</w:t>
            </w:r>
          </w:p>
        </w:tc>
        <w:tc>
          <w:tcPr>
            <w:tcW w:w="1693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675,39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1.394,56</w:t>
            </w:r>
          </w:p>
        </w:tc>
        <w:tc>
          <w:tcPr>
            <w:tcW w:w="1693" w:type="dxa"/>
            <w:vAlign w:val="bottom"/>
          </w:tcPr>
          <w:p w:rsidR="00B343E7" w:rsidRPr="00B343E7" w:rsidRDefault="00780932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5.998,97</w:t>
            </w:r>
          </w:p>
        </w:tc>
      </w:tr>
      <w:tr w:rsidR="00B343E7" w:rsidRPr="00B343E7" w:rsidTr="00F06D32">
        <w:trPr>
          <w:jc w:val="right"/>
        </w:trPr>
        <w:tc>
          <w:tcPr>
            <w:tcW w:w="851" w:type="dxa"/>
            <w:vAlign w:val="bottom"/>
          </w:tcPr>
          <w:p w:rsidR="00B343E7" w:rsidRPr="00B343E7" w:rsidRDefault="00B343E7" w:rsidP="00B77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bottom"/>
          </w:tcPr>
          <w:p w:rsidR="00B343E7" w:rsidRPr="00B343E7" w:rsidRDefault="00B77F6E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25.11.2022.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4.534,79</w:t>
            </w:r>
          </w:p>
        </w:tc>
        <w:tc>
          <w:tcPr>
            <w:tcW w:w="1693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780,11</w:t>
            </w:r>
          </w:p>
        </w:tc>
        <w:tc>
          <w:tcPr>
            <w:tcW w:w="1692" w:type="dxa"/>
            <w:vAlign w:val="bottom"/>
          </w:tcPr>
          <w:p w:rsidR="00B343E7" w:rsidRPr="00B343E7" w:rsidRDefault="005E4DE0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2.343,76</w:t>
            </w:r>
          </w:p>
        </w:tc>
        <w:tc>
          <w:tcPr>
            <w:tcW w:w="1693" w:type="dxa"/>
            <w:vAlign w:val="bottom"/>
          </w:tcPr>
          <w:p w:rsidR="00B343E7" w:rsidRPr="00B343E7" w:rsidRDefault="00780932" w:rsidP="0013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7.658,66</w:t>
            </w:r>
          </w:p>
        </w:tc>
      </w:tr>
      <w:tr w:rsidR="00B77F6E" w:rsidRPr="00B77F6E" w:rsidTr="00F06D32">
        <w:trPr>
          <w:trHeight w:val="250"/>
          <w:jc w:val="right"/>
        </w:trPr>
        <w:tc>
          <w:tcPr>
            <w:tcW w:w="2410" w:type="dxa"/>
            <w:gridSpan w:val="2"/>
            <w:shd w:val="clear" w:color="auto" w:fill="F2F2F2" w:themeFill="background1" w:themeFillShade="F2"/>
            <w:vAlign w:val="bottom"/>
          </w:tcPr>
          <w:p w:rsidR="00B77F6E" w:rsidRPr="00B77F6E" w:rsidRDefault="00B77F6E" w:rsidP="00B77F6E">
            <w:pPr>
              <w:jc w:val="center"/>
              <w:rPr>
                <w:b/>
                <w:sz w:val="18"/>
                <w:szCs w:val="18"/>
              </w:rPr>
            </w:pPr>
            <w:r w:rsidRPr="00B77F6E">
              <w:rPr>
                <w:b/>
                <w:sz w:val="18"/>
                <w:szCs w:val="18"/>
              </w:rPr>
              <w:t>Ukupno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bottom"/>
          </w:tcPr>
          <w:p w:rsidR="00B77F6E" w:rsidRPr="00B77F6E" w:rsidRDefault="005E4DE0" w:rsidP="005E4DE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26.234,83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:rsidR="00B77F6E" w:rsidRPr="00B77F6E" w:rsidRDefault="005E4DE0" w:rsidP="005E4DE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4</w:t>
            </w:r>
            <w:r w:rsidR="005C2292">
              <w:rPr>
                <w:b/>
                <w:noProof/>
                <w:sz w:val="18"/>
                <w:szCs w:val="18"/>
              </w:rPr>
              <w:t>.</w:t>
            </w:r>
            <w:r>
              <w:rPr>
                <w:b/>
                <w:noProof/>
                <w:sz w:val="18"/>
                <w:szCs w:val="18"/>
              </w:rPr>
              <w:t>512,1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bottom"/>
          </w:tcPr>
          <w:p w:rsidR="00B77F6E" w:rsidRPr="00B77F6E" w:rsidRDefault="00780932" w:rsidP="005E4DE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17.019,57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:rsidR="00B77F6E" w:rsidRPr="00B77F6E" w:rsidRDefault="00780932" w:rsidP="005E4DE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47.766,5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="00B343E7" w:rsidRDefault="00B343E7" w:rsidP="00B343E7">
      <w:pPr>
        <w:rPr>
          <w:sz w:val="22"/>
          <w:szCs w:val="22"/>
        </w:rPr>
      </w:pPr>
    </w:p>
    <w:p w:rsidR="00B343E7" w:rsidRPr="004E4FB4" w:rsidRDefault="00B343E7" w:rsidP="0038644C">
      <w:pPr>
        <w:jc w:val="center"/>
        <w:rPr>
          <w:sz w:val="22"/>
          <w:szCs w:val="22"/>
        </w:rPr>
      </w:pPr>
    </w:p>
    <w:p w:rsidR="00523BD2" w:rsidRPr="004E4FB4" w:rsidRDefault="0084320A" w:rsidP="00F06D32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 xml:space="preserve">Zatezne kamate </w:t>
      </w:r>
      <w:r w:rsidR="00F06D32">
        <w:rPr>
          <w:sz w:val="22"/>
          <w:szCs w:val="22"/>
        </w:rPr>
        <w:t>po pravomoćnim sudskim presudama bit</w:t>
      </w:r>
      <w:r w:rsidR="005C2292">
        <w:rPr>
          <w:sz w:val="22"/>
          <w:szCs w:val="22"/>
        </w:rPr>
        <w:t>i</w:t>
      </w:r>
      <w:r w:rsidR="00F06D32">
        <w:rPr>
          <w:sz w:val="22"/>
          <w:szCs w:val="22"/>
        </w:rPr>
        <w:t xml:space="preserve"> će</w:t>
      </w:r>
      <w:r w:rsidRPr="004E4FB4">
        <w:rPr>
          <w:sz w:val="22"/>
          <w:szCs w:val="22"/>
        </w:rPr>
        <w:t xml:space="preserve"> obračunate i evidentirane sa danom isplate.</w:t>
      </w:r>
    </w:p>
    <w:p w:rsidR="00523BD2" w:rsidRPr="004E4FB4" w:rsidRDefault="00523BD2" w:rsidP="00F06D32">
      <w:pPr>
        <w:jc w:val="both"/>
        <w:rPr>
          <w:sz w:val="22"/>
          <w:szCs w:val="22"/>
        </w:rPr>
      </w:pPr>
    </w:p>
    <w:p w:rsidR="00523BD2" w:rsidRPr="004E4FB4" w:rsidRDefault="00523BD2" w:rsidP="001A3A55">
      <w:pPr>
        <w:rPr>
          <w:sz w:val="22"/>
          <w:szCs w:val="22"/>
        </w:rPr>
      </w:pPr>
    </w:p>
    <w:p w:rsidR="000F4D69" w:rsidRPr="004E4FB4" w:rsidRDefault="000F4D69" w:rsidP="001A3A55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STANJE NEDOSPJELIH OBVEZA</w:t>
      </w:r>
      <w:r w:rsidR="009947C2" w:rsidRPr="004E4FB4">
        <w:rPr>
          <w:b/>
          <w:sz w:val="22"/>
          <w:szCs w:val="22"/>
        </w:rPr>
        <w:t>-V009, ND23</w:t>
      </w:r>
      <w:r w:rsidR="008B696F">
        <w:rPr>
          <w:b/>
          <w:sz w:val="22"/>
          <w:szCs w:val="22"/>
        </w:rPr>
        <w:tab/>
      </w:r>
      <w:r w:rsidR="008B696F">
        <w:rPr>
          <w:b/>
          <w:sz w:val="22"/>
          <w:szCs w:val="22"/>
        </w:rPr>
        <w:tab/>
      </w:r>
      <w:r w:rsidR="00176696" w:rsidRPr="004E4FB4">
        <w:rPr>
          <w:b/>
          <w:sz w:val="22"/>
          <w:szCs w:val="22"/>
        </w:rPr>
        <w:t>251.928,85</w:t>
      </w:r>
      <w:r w:rsidR="0038644C" w:rsidRPr="004E4FB4">
        <w:rPr>
          <w:b/>
          <w:sz w:val="22"/>
          <w:szCs w:val="22"/>
        </w:rPr>
        <w:t xml:space="preserve"> HRK</w:t>
      </w:r>
    </w:p>
    <w:p w:rsidR="008B696F" w:rsidRDefault="008B696F" w:rsidP="001A3A55">
      <w:pPr>
        <w:rPr>
          <w:sz w:val="22"/>
          <w:szCs w:val="22"/>
        </w:rPr>
      </w:pPr>
    </w:p>
    <w:p w:rsidR="00B31F3A" w:rsidRPr="004E4FB4" w:rsidRDefault="00B31F3A" w:rsidP="001A3A55">
      <w:pPr>
        <w:rPr>
          <w:sz w:val="22"/>
          <w:szCs w:val="22"/>
        </w:rPr>
      </w:pPr>
    </w:p>
    <w:p w:rsidR="009947C2" w:rsidRDefault="009947C2" w:rsidP="00FE43AF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KONTO 231 Obveze za zaposlene</w:t>
      </w:r>
      <w:r w:rsidR="008B696F">
        <w:rPr>
          <w:sz w:val="22"/>
          <w:szCs w:val="22"/>
        </w:rPr>
        <w:tab/>
      </w:r>
      <w:r w:rsidR="008B696F">
        <w:rPr>
          <w:sz w:val="22"/>
          <w:szCs w:val="22"/>
        </w:rPr>
        <w:tab/>
      </w:r>
      <w:r w:rsidR="008B696F">
        <w:rPr>
          <w:sz w:val="22"/>
          <w:szCs w:val="22"/>
        </w:rPr>
        <w:tab/>
      </w:r>
      <w:r w:rsidR="008B696F">
        <w:rPr>
          <w:sz w:val="22"/>
          <w:szCs w:val="22"/>
        </w:rPr>
        <w:tab/>
      </w:r>
      <w:r w:rsidR="00176696" w:rsidRPr="004E4FB4">
        <w:rPr>
          <w:sz w:val="22"/>
          <w:szCs w:val="22"/>
        </w:rPr>
        <w:t>247.360,48</w:t>
      </w:r>
      <w:r w:rsidR="0038644C" w:rsidRPr="004E4FB4">
        <w:rPr>
          <w:sz w:val="22"/>
          <w:szCs w:val="22"/>
        </w:rPr>
        <w:t xml:space="preserve"> HRK</w:t>
      </w:r>
    </w:p>
    <w:p w:rsidR="008B696F" w:rsidRPr="004E4FB4" w:rsidRDefault="008B696F" w:rsidP="00FE43AF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(plaća 12./2022.,</w:t>
      </w:r>
      <w:r>
        <w:rPr>
          <w:sz w:val="22"/>
          <w:szCs w:val="22"/>
        </w:rPr>
        <w:t>)</w:t>
      </w:r>
    </w:p>
    <w:p w:rsidR="00AB6F36" w:rsidRPr="004E4FB4" w:rsidRDefault="00AB6F36" w:rsidP="00FE43AF">
      <w:pPr>
        <w:jc w:val="both"/>
        <w:rPr>
          <w:sz w:val="22"/>
          <w:szCs w:val="22"/>
        </w:rPr>
      </w:pPr>
    </w:p>
    <w:p w:rsidR="009947C2" w:rsidRPr="004E4FB4" w:rsidRDefault="009947C2" w:rsidP="001A3A55">
      <w:pPr>
        <w:rPr>
          <w:sz w:val="22"/>
          <w:szCs w:val="22"/>
        </w:rPr>
      </w:pPr>
      <w:r w:rsidRPr="004E4FB4">
        <w:rPr>
          <w:sz w:val="22"/>
          <w:szCs w:val="22"/>
        </w:rPr>
        <w:t>KONTO 232 Obveze za materijalne rashode</w:t>
      </w:r>
      <w:r w:rsidR="008B696F">
        <w:rPr>
          <w:sz w:val="22"/>
          <w:szCs w:val="22"/>
        </w:rPr>
        <w:tab/>
      </w:r>
      <w:r w:rsidR="008B696F">
        <w:rPr>
          <w:sz w:val="22"/>
          <w:szCs w:val="22"/>
        </w:rPr>
        <w:tab/>
      </w:r>
      <w:r w:rsidR="008B696F">
        <w:rPr>
          <w:sz w:val="22"/>
          <w:szCs w:val="22"/>
        </w:rPr>
        <w:tab/>
        <w:t xml:space="preserve">    </w:t>
      </w:r>
      <w:r w:rsidR="00176696" w:rsidRPr="004E4FB4">
        <w:rPr>
          <w:sz w:val="22"/>
          <w:szCs w:val="22"/>
        </w:rPr>
        <w:t xml:space="preserve">4.568,37 </w:t>
      </w:r>
      <w:r w:rsidR="0038644C" w:rsidRPr="004E4FB4">
        <w:rPr>
          <w:sz w:val="22"/>
          <w:szCs w:val="22"/>
        </w:rPr>
        <w:t xml:space="preserve"> HRK</w:t>
      </w:r>
    </w:p>
    <w:p w:rsidR="00005EBA" w:rsidRPr="004E4FB4" w:rsidRDefault="008B696F" w:rsidP="001A3A55">
      <w:pPr>
        <w:rPr>
          <w:sz w:val="22"/>
          <w:szCs w:val="22"/>
        </w:rPr>
      </w:pPr>
      <w:r>
        <w:rPr>
          <w:sz w:val="22"/>
          <w:szCs w:val="22"/>
        </w:rPr>
        <w:t>(el. energija, komunalne usluge i sl.)</w:t>
      </w:r>
    </w:p>
    <w:p w:rsidR="00005EBA" w:rsidRDefault="00005EBA" w:rsidP="001A3A55">
      <w:pPr>
        <w:rPr>
          <w:sz w:val="22"/>
          <w:szCs w:val="22"/>
        </w:rPr>
      </w:pPr>
    </w:p>
    <w:p w:rsidR="008B696F" w:rsidRDefault="008B696F" w:rsidP="008B696F">
      <w:pPr>
        <w:rPr>
          <w:sz w:val="22"/>
          <w:szCs w:val="22"/>
        </w:rPr>
      </w:pPr>
      <w:r>
        <w:rPr>
          <w:sz w:val="22"/>
          <w:szCs w:val="22"/>
        </w:rPr>
        <w:t>Valuta plaćanja nedospjelih obveza je siječ</w:t>
      </w:r>
      <w:r w:rsidR="004353F5">
        <w:rPr>
          <w:sz w:val="22"/>
          <w:szCs w:val="22"/>
        </w:rPr>
        <w:t>anj</w:t>
      </w:r>
      <w:r w:rsidRPr="004E4FB4">
        <w:rPr>
          <w:sz w:val="22"/>
          <w:szCs w:val="22"/>
        </w:rPr>
        <w:t xml:space="preserve"> 2023.</w:t>
      </w:r>
      <w:r>
        <w:rPr>
          <w:sz w:val="22"/>
          <w:szCs w:val="22"/>
        </w:rPr>
        <w:t xml:space="preserve"> </w:t>
      </w:r>
      <w:r w:rsidR="004353F5">
        <w:rPr>
          <w:sz w:val="22"/>
          <w:szCs w:val="22"/>
        </w:rPr>
        <w:t>godine.</w:t>
      </w:r>
    </w:p>
    <w:p w:rsidR="004353F5" w:rsidRDefault="004353F5" w:rsidP="008B696F">
      <w:pPr>
        <w:rPr>
          <w:sz w:val="22"/>
          <w:szCs w:val="22"/>
        </w:rPr>
      </w:pPr>
    </w:p>
    <w:p w:rsidR="004353F5" w:rsidRPr="004E4FB4" w:rsidRDefault="004353F5" w:rsidP="008B696F">
      <w:pPr>
        <w:rPr>
          <w:sz w:val="22"/>
          <w:szCs w:val="22"/>
        </w:rPr>
      </w:pPr>
    </w:p>
    <w:p w:rsidR="00176696" w:rsidRPr="004E4FB4" w:rsidRDefault="00176696" w:rsidP="001A3A55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P-VRIO</w:t>
      </w:r>
    </w:p>
    <w:p w:rsidR="00176696" w:rsidRPr="004E4FB4" w:rsidRDefault="00176696" w:rsidP="001A3A55">
      <w:pPr>
        <w:rPr>
          <w:sz w:val="22"/>
          <w:szCs w:val="22"/>
        </w:rPr>
      </w:pPr>
      <w:r w:rsidRPr="004E4FB4">
        <w:rPr>
          <w:sz w:val="22"/>
          <w:szCs w:val="22"/>
        </w:rPr>
        <w:t>Nema podataka.</w:t>
      </w:r>
    </w:p>
    <w:p w:rsidR="00176696" w:rsidRPr="004E4FB4" w:rsidRDefault="00176696" w:rsidP="001A3A55">
      <w:pPr>
        <w:rPr>
          <w:b/>
          <w:sz w:val="22"/>
          <w:szCs w:val="22"/>
        </w:rPr>
      </w:pPr>
    </w:p>
    <w:p w:rsidR="00176696" w:rsidRPr="004E4FB4" w:rsidRDefault="00176696" w:rsidP="001A3A55">
      <w:pPr>
        <w:rPr>
          <w:b/>
          <w:sz w:val="22"/>
          <w:szCs w:val="22"/>
        </w:rPr>
      </w:pPr>
    </w:p>
    <w:p w:rsidR="00176696" w:rsidRPr="004E4FB4" w:rsidRDefault="0038644C" w:rsidP="001A3A55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PR-RAS-funkcijski</w:t>
      </w:r>
    </w:p>
    <w:p w:rsidR="0090484E" w:rsidRPr="004E4FB4" w:rsidRDefault="0090484E" w:rsidP="0090484E">
      <w:pPr>
        <w:rPr>
          <w:sz w:val="22"/>
          <w:szCs w:val="22"/>
        </w:rPr>
      </w:pPr>
    </w:p>
    <w:p w:rsidR="0090484E" w:rsidRPr="004E4FB4" w:rsidRDefault="0090484E" w:rsidP="0090484E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 xml:space="preserve">ŠIFRA 09, 091 0912 </w:t>
      </w:r>
    </w:p>
    <w:p w:rsidR="0090484E" w:rsidRPr="004E4FB4" w:rsidRDefault="0090484E" w:rsidP="0090484E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 xml:space="preserve">Odnosi se na podatak ukupnih rashoda. Škola </w:t>
      </w:r>
      <w:r w:rsidR="00EB5357" w:rsidRPr="004E4FB4">
        <w:rPr>
          <w:sz w:val="22"/>
          <w:szCs w:val="22"/>
        </w:rPr>
        <w:t>u 20</w:t>
      </w:r>
      <w:r w:rsidRPr="004E4FB4">
        <w:rPr>
          <w:sz w:val="22"/>
          <w:szCs w:val="22"/>
        </w:rPr>
        <w:t xml:space="preserve">22. godini nije </w:t>
      </w:r>
      <w:r w:rsidR="008B696F">
        <w:rPr>
          <w:sz w:val="22"/>
          <w:szCs w:val="22"/>
        </w:rPr>
        <w:t>organizirala</w:t>
      </w:r>
      <w:r w:rsidRPr="004E4FB4">
        <w:rPr>
          <w:sz w:val="22"/>
          <w:szCs w:val="22"/>
        </w:rPr>
        <w:t xml:space="preserve"> školsku prehranu.</w:t>
      </w:r>
    </w:p>
    <w:p w:rsidR="0090484E" w:rsidRPr="004E4FB4" w:rsidRDefault="0090484E" w:rsidP="0090484E">
      <w:pPr>
        <w:rPr>
          <w:sz w:val="22"/>
          <w:szCs w:val="22"/>
        </w:rPr>
      </w:pPr>
    </w:p>
    <w:p w:rsidR="00B31F3A" w:rsidRPr="004E4FB4" w:rsidRDefault="008B696F" w:rsidP="001A3A55">
      <w:pPr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r w:rsidR="00176696" w:rsidRPr="004E4FB4">
        <w:rPr>
          <w:sz w:val="22"/>
          <w:szCs w:val="22"/>
        </w:rPr>
        <w:t>Novigrad</w:t>
      </w:r>
      <w:r>
        <w:rPr>
          <w:sz w:val="22"/>
          <w:szCs w:val="22"/>
        </w:rPr>
        <w:t>u</w:t>
      </w:r>
      <w:r w:rsidR="00176696" w:rsidRPr="004E4FB4">
        <w:rPr>
          <w:sz w:val="22"/>
          <w:szCs w:val="22"/>
        </w:rPr>
        <w:t>, 30. siječnja 2023</w:t>
      </w:r>
      <w:r w:rsidR="00271636" w:rsidRPr="004E4FB4">
        <w:rPr>
          <w:sz w:val="22"/>
          <w:szCs w:val="22"/>
        </w:rPr>
        <w:t>.</w:t>
      </w:r>
    </w:p>
    <w:p w:rsidR="00B31F3A" w:rsidRPr="004E4FB4" w:rsidRDefault="00B31F3A" w:rsidP="001A3A55">
      <w:pPr>
        <w:rPr>
          <w:sz w:val="22"/>
          <w:szCs w:val="22"/>
        </w:rPr>
      </w:pPr>
    </w:p>
    <w:p w:rsidR="00B31F3A" w:rsidRPr="004E4FB4" w:rsidRDefault="00B31F3A" w:rsidP="001A3A55">
      <w:pPr>
        <w:rPr>
          <w:sz w:val="22"/>
          <w:szCs w:val="22"/>
        </w:rPr>
      </w:pPr>
    </w:p>
    <w:p w:rsidR="00B31F3A" w:rsidRDefault="008B696F" w:rsidP="001A3A55">
      <w:pPr>
        <w:rPr>
          <w:sz w:val="22"/>
          <w:szCs w:val="22"/>
        </w:rPr>
      </w:pPr>
      <w:r>
        <w:rPr>
          <w:sz w:val="22"/>
          <w:szCs w:val="22"/>
        </w:rPr>
        <w:t>Računovođa: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1F3A" w:rsidRPr="004E4FB4">
        <w:rPr>
          <w:sz w:val="22"/>
          <w:szCs w:val="22"/>
        </w:rPr>
        <w:t>Ravnateljica:</w:t>
      </w:r>
    </w:p>
    <w:p w:rsidR="008B696F" w:rsidRPr="004E4FB4" w:rsidRDefault="008B696F" w:rsidP="001A3A55">
      <w:pPr>
        <w:rPr>
          <w:sz w:val="22"/>
          <w:szCs w:val="22"/>
        </w:rPr>
      </w:pPr>
    </w:p>
    <w:p w:rsidR="00B31F3A" w:rsidRPr="004E4FB4" w:rsidRDefault="00B31F3A" w:rsidP="001A3A55">
      <w:pPr>
        <w:rPr>
          <w:sz w:val="22"/>
          <w:szCs w:val="22"/>
        </w:rPr>
      </w:pPr>
      <w:r w:rsidRPr="004E4FB4">
        <w:rPr>
          <w:sz w:val="22"/>
          <w:szCs w:val="22"/>
        </w:rPr>
        <w:t xml:space="preserve">Štefanija </w:t>
      </w:r>
      <w:proofErr w:type="spellStart"/>
      <w:r w:rsidRPr="004E4FB4">
        <w:rPr>
          <w:sz w:val="22"/>
          <w:szCs w:val="22"/>
        </w:rPr>
        <w:t>Mikecin</w:t>
      </w:r>
      <w:proofErr w:type="spellEnd"/>
      <w:r w:rsidR="008B696F">
        <w:rPr>
          <w:sz w:val="22"/>
          <w:szCs w:val="22"/>
        </w:rPr>
        <w:tab/>
      </w:r>
      <w:r w:rsidR="008B696F">
        <w:rPr>
          <w:sz w:val="22"/>
          <w:szCs w:val="22"/>
        </w:rPr>
        <w:tab/>
      </w:r>
      <w:r w:rsidR="008B696F">
        <w:rPr>
          <w:sz w:val="22"/>
          <w:szCs w:val="22"/>
        </w:rPr>
        <w:tab/>
      </w:r>
      <w:r w:rsidR="008B696F">
        <w:rPr>
          <w:sz w:val="22"/>
          <w:szCs w:val="22"/>
        </w:rPr>
        <w:tab/>
      </w:r>
      <w:r w:rsidR="008B696F">
        <w:rPr>
          <w:sz w:val="22"/>
          <w:szCs w:val="22"/>
        </w:rPr>
        <w:tab/>
      </w:r>
      <w:r w:rsidR="008B696F">
        <w:rPr>
          <w:sz w:val="22"/>
          <w:szCs w:val="22"/>
        </w:rPr>
        <w:tab/>
      </w:r>
      <w:r w:rsidRPr="004E4FB4">
        <w:rPr>
          <w:sz w:val="22"/>
          <w:szCs w:val="22"/>
        </w:rPr>
        <w:t>Branka Maroja, prof.</w:t>
      </w:r>
    </w:p>
    <w:sectPr w:rsidR="00B31F3A" w:rsidRPr="004E4FB4" w:rsidSect="009D2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9E3" w:rsidRDefault="001B59E3" w:rsidP="00502AE0">
      <w:r>
        <w:separator/>
      </w:r>
    </w:p>
  </w:endnote>
  <w:endnote w:type="continuationSeparator" w:id="0">
    <w:p w:rsidR="001B59E3" w:rsidRDefault="001B59E3" w:rsidP="0050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DE0" w:rsidRDefault="005E4DE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8244369"/>
      <w:docPartObj>
        <w:docPartGallery w:val="Page Numbers (Bottom of Page)"/>
        <w:docPartUnique/>
      </w:docPartObj>
    </w:sdtPr>
    <w:sdtEndPr/>
    <w:sdtContent>
      <w:p w:rsidR="005E4DE0" w:rsidRDefault="00140549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2424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E4DE0" w:rsidRDefault="005E4DE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DE0" w:rsidRDefault="005E4D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9E3" w:rsidRDefault="001B59E3" w:rsidP="00502AE0">
      <w:r>
        <w:separator/>
      </w:r>
    </w:p>
  </w:footnote>
  <w:footnote w:type="continuationSeparator" w:id="0">
    <w:p w:rsidR="001B59E3" w:rsidRDefault="001B59E3" w:rsidP="00502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DE0" w:rsidRDefault="005E4DE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DE0" w:rsidRDefault="005E4DE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DE0" w:rsidRDefault="005E4DE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E9"/>
    <w:rsid w:val="00005EBA"/>
    <w:rsid w:val="000218EC"/>
    <w:rsid w:val="00023E7F"/>
    <w:rsid w:val="00024BB7"/>
    <w:rsid w:val="000250B4"/>
    <w:rsid w:val="00026EFF"/>
    <w:rsid w:val="0004749E"/>
    <w:rsid w:val="00057877"/>
    <w:rsid w:val="00075007"/>
    <w:rsid w:val="00096DFD"/>
    <w:rsid w:val="000E6594"/>
    <w:rsid w:val="000F0A4B"/>
    <w:rsid w:val="000F4D69"/>
    <w:rsid w:val="00104731"/>
    <w:rsid w:val="001164CD"/>
    <w:rsid w:val="00127637"/>
    <w:rsid w:val="00130D97"/>
    <w:rsid w:val="00136024"/>
    <w:rsid w:val="00140549"/>
    <w:rsid w:val="0014388F"/>
    <w:rsid w:val="001474E6"/>
    <w:rsid w:val="00152658"/>
    <w:rsid w:val="00176696"/>
    <w:rsid w:val="0018229C"/>
    <w:rsid w:val="00191588"/>
    <w:rsid w:val="001A3A55"/>
    <w:rsid w:val="001A5A1B"/>
    <w:rsid w:val="001B44F5"/>
    <w:rsid w:val="001B59E3"/>
    <w:rsid w:val="001C16E0"/>
    <w:rsid w:val="001D0634"/>
    <w:rsid w:val="001D59AC"/>
    <w:rsid w:val="001D623B"/>
    <w:rsid w:val="001E5EC7"/>
    <w:rsid w:val="00217EBD"/>
    <w:rsid w:val="0022424F"/>
    <w:rsid w:val="0023227E"/>
    <w:rsid w:val="0023581A"/>
    <w:rsid w:val="002514C7"/>
    <w:rsid w:val="002535D0"/>
    <w:rsid w:val="00266034"/>
    <w:rsid w:val="00266809"/>
    <w:rsid w:val="00271636"/>
    <w:rsid w:val="00295804"/>
    <w:rsid w:val="002A2C64"/>
    <w:rsid w:val="002B12A0"/>
    <w:rsid w:val="002B2EE9"/>
    <w:rsid w:val="002B62B1"/>
    <w:rsid w:val="002C3390"/>
    <w:rsid w:val="002D5851"/>
    <w:rsid w:val="002E1FCF"/>
    <w:rsid w:val="002F1487"/>
    <w:rsid w:val="002F7E2F"/>
    <w:rsid w:val="003019CA"/>
    <w:rsid w:val="003140FB"/>
    <w:rsid w:val="00315910"/>
    <w:rsid w:val="00331A55"/>
    <w:rsid w:val="00344DFD"/>
    <w:rsid w:val="00357172"/>
    <w:rsid w:val="00364DEF"/>
    <w:rsid w:val="003731F8"/>
    <w:rsid w:val="0038644C"/>
    <w:rsid w:val="00394180"/>
    <w:rsid w:val="00396867"/>
    <w:rsid w:val="003A7D2B"/>
    <w:rsid w:val="003D1CA3"/>
    <w:rsid w:val="003D42A9"/>
    <w:rsid w:val="003E1C2B"/>
    <w:rsid w:val="003E5C5B"/>
    <w:rsid w:val="003E6999"/>
    <w:rsid w:val="004353F5"/>
    <w:rsid w:val="00464183"/>
    <w:rsid w:val="0047093D"/>
    <w:rsid w:val="00482101"/>
    <w:rsid w:val="004B6DAB"/>
    <w:rsid w:val="004C3DDD"/>
    <w:rsid w:val="004D124F"/>
    <w:rsid w:val="004E01C1"/>
    <w:rsid w:val="004E1C4B"/>
    <w:rsid w:val="004E4FB4"/>
    <w:rsid w:val="004F0D47"/>
    <w:rsid w:val="00502AE0"/>
    <w:rsid w:val="00523BD2"/>
    <w:rsid w:val="00551BD7"/>
    <w:rsid w:val="005607F9"/>
    <w:rsid w:val="00562B6E"/>
    <w:rsid w:val="005737EB"/>
    <w:rsid w:val="005A2B50"/>
    <w:rsid w:val="005A5B8A"/>
    <w:rsid w:val="005B1F57"/>
    <w:rsid w:val="005B4EB0"/>
    <w:rsid w:val="005C1F73"/>
    <w:rsid w:val="005C2292"/>
    <w:rsid w:val="005C2BFA"/>
    <w:rsid w:val="005C3520"/>
    <w:rsid w:val="005E0574"/>
    <w:rsid w:val="005E16B7"/>
    <w:rsid w:val="005E4DE0"/>
    <w:rsid w:val="006037BC"/>
    <w:rsid w:val="00623BCE"/>
    <w:rsid w:val="00652390"/>
    <w:rsid w:val="00662752"/>
    <w:rsid w:val="006635A4"/>
    <w:rsid w:val="00676FD6"/>
    <w:rsid w:val="00681ED0"/>
    <w:rsid w:val="006954D4"/>
    <w:rsid w:val="006B24CB"/>
    <w:rsid w:val="006B47C5"/>
    <w:rsid w:val="006C5BAE"/>
    <w:rsid w:val="006E1617"/>
    <w:rsid w:val="00704A0E"/>
    <w:rsid w:val="0072419F"/>
    <w:rsid w:val="00734B09"/>
    <w:rsid w:val="00745739"/>
    <w:rsid w:val="00752FD5"/>
    <w:rsid w:val="007643E3"/>
    <w:rsid w:val="00766020"/>
    <w:rsid w:val="007664C6"/>
    <w:rsid w:val="00777369"/>
    <w:rsid w:val="00780932"/>
    <w:rsid w:val="0078415F"/>
    <w:rsid w:val="007930EA"/>
    <w:rsid w:val="007977F6"/>
    <w:rsid w:val="007B4042"/>
    <w:rsid w:val="007C34E1"/>
    <w:rsid w:val="007D27AE"/>
    <w:rsid w:val="007D361F"/>
    <w:rsid w:val="007D52AD"/>
    <w:rsid w:val="007D5435"/>
    <w:rsid w:val="007E18A7"/>
    <w:rsid w:val="007F2009"/>
    <w:rsid w:val="00803622"/>
    <w:rsid w:val="00814E82"/>
    <w:rsid w:val="0081691E"/>
    <w:rsid w:val="00816D7F"/>
    <w:rsid w:val="00821C2C"/>
    <w:rsid w:val="00832E82"/>
    <w:rsid w:val="0084320A"/>
    <w:rsid w:val="00845D19"/>
    <w:rsid w:val="008525CC"/>
    <w:rsid w:val="00882262"/>
    <w:rsid w:val="008946A0"/>
    <w:rsid w:val="008A59F9"/>
    <w:rsid w:val="008B659E"/>
    <w:rsid w:val="008B696F"/>
    <w:rsid w:val="008D56EE"/>
    <w:rsid w:val="0090484E"/>
    <w:rsid w:val="00912655"/>
    <w:rsid w:val="009241B8"/>
    <w:rsid w:val="00924A2D"/>
    <w:rsid w:val="00941239"/>
    <w:rsid w:val="00946B07"/>
    <w:rsid w:val="009513BA"/>
    <w:rsid w:val="00952860"/>
    <w:rsid w:val="00986B76"/>
    <w:rsid w:val="009947C2"/>
    <w:rsid w:val="009A1D03"/>
    <w:rsid w:val="009A3DF2"/>
    <w:rsid w:val="009A4802"/>
    <w:rsid w:val="009C097A"/>
    <w:rsid w:val="009D295D"/>
    <w:rsid w:val="009E0199"/>
    <w:rsid w:val="009E7588"/>
    <w:rsid w:val="009F48B1"/>
    <w:rsid w:val="009F7D79"/>
    <w:rsid w:val="00A13016"/>
    <w:rsid w:val="00A258DF"/>
    <w:rsid w:val="00A27A0D"/>
    <w:rsid w:val="00A30F49"/>
    <w:rsid w:val="00A42EF4"/>
    <w:rsid w:val="00A571F1"/>
    <w:rsid w:val="00A92124"/>
    <w:rsid w:val="00AB6F36"/>
    <w:rsid w:val="00AC10BA"/>
    <w:rsid w:val="00AC3D31"/>
    <w:rsid w:val="00AD69CE"/>
    <w:rsid w:val="00AF2C69"/>
    <w:rsid w:val="00B00642"/>
    <w:rsid w:val="00B06506"/>
    <w:rsid w:val="00B31F3A"/>
    <w:rsid w:val="00B343E7"/>
    <w:rsid w:val="00B4037D"/>
    <w:rsid w:val="00B5131C"/>
    <w:rsid w:val="00B53860"/>
    <w:rsid w:val="00B6403C"/>
    <w:rsid w:val="00B71FED"/>
    <w:rsid w:val="00B77481"/>
    <w:rsid w:val="00B77F6E"/>
    <w:rsid w:val="00B85E62"/>
    <w:rsid w:val="00B925DC"/>
    <w:rsid w:val="00BA3726"/>
    <w:rsid w:val="00BD3085"/>
    <w:rsid w:val="00BE23F6"/>
    <w:rsid w:val="00BE5DBD"/>
    <w:rsid w:val="00BF0F56"/>
    <w:rsid w:val="00BF48ED"/>
    <w:rsid w:val="00C05E78"/>
    <w:rsid w:val="00C36303"/>
    <w:rsid w:val="00C47AAC"/>
    <w:rsid w:val="00C638E8"/>
    <w:rsid w:val="00CB44D2"/>
    <w:rsid w:val="00CC52EF"/>
    <w:rsid w:val="00CC756A"/>
    <w:rsid w:val="00CE455F"/>
    <w:rsid w:val="00CF552B"/>
    <w:rsid w:val="00D01691"/>
    <w:rsid w:val="00D14E31"/>
    <w:rsid w:val="00D17C73"/>
    <w:rsid w:val="00D22103"/>
    <w:rsid w:val="00D31982"/>
    <w:rsid w:val="00D410BA"/>
    <w:rsid w:val="00D41EE1"/>
    <w:rsid w:val="00D424F4"/>
    <w:rsid w:val="00D55D0F"/>
    <w:rsid w:val="00D673C8"/>
    <w:rsid w:val="00D901C2"/>
    <w:rsid w:val="00D91086"/>
    <w:rsid w:val="00D91FD3"/>
    <w:rsid w:val="00DC1E63"/>
    <w:rsid w:val="00DC7B75"/>
    <w:rsid w:val="00DF1417"/>
    <w:rsid w:val="00DF3269"/>
    <w:rsid w:val="00E00143"/>
    <w:rsid w:val="00E024F7"/>
    <w:rsid w:val="00E1186C"/>
    <w:rsid w:val="00E638A1"/>
    <w:rsid w:val="00E63C12"/>
    <w:rsid w:val="00E77C0C"/>
    <w:rsid w:val="00E81541"/>
    <w:rsid w:val="00E834B0"/>
    <w:rsid w:val="00E849C8"/>
    <w:rsid w:val="00EA2527"/>
    <w:rsid w:val="00EB5357"/>
    <w:rsid w:val="00ED0510"/>
    <w:rsid w:val="00ED2598"/>
    <w:rsid w:val="00EE5124"/>
    <w:rsid w:val="00EE5DBA"/>
    <w:rsid w:val="00EF4DB6"/>
    <w:rsid w:val="00EF7A19"/>
    <w:rsid w:val="00F00381"/>
    <w:rsid w:val="00F036F4"/>
    <w:rsid w:val="00F069EB"/>
    <w:rsid w:val="00F06D32"/>
    <w:rsid w:val="00F3595E"/>
    <w:rsid w:val="00F40E8E"/>
    <w:rsid w:val="00F43E0B"/>
    <w:rsid w:val="00F51C32"/>
    <w:rsid w:val="00F6332D"/>
    <w:rsid w:val="00F8528A"/>
    <w:rsid w:val="00FB6968"/>
    <w:rsid w:val="00FC37BF"/>
    <w:rsid w:val="00FD4C5F"/>
    <w:rsid w:val="00F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1FD86-2911-4729-A1D1-EB74F997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18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18EC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2A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2A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02A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2AE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B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Tajnica</cp:lastModifiedBy>
  <cp:revision>2</cp:revision>
  <cp:lastPrinted>2023-01-27T15:27:00Z</cp:lastPrinted>
  <dcterms:created xsi:type="dcterms:W3CDTF">2024-12-30T08:28:00Z</dcterms:created>
  <dcterms:modified xsi:type="dcterms:W3CDTF">2024-12-30T08:28:00Z</dcterms:modified>
</cp:coreProperties>
</file>